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471DA" w14:textId="77777777" w:rsidR="00E94B37" w:rsidRPr="00935AFB" w:rsidRDefault="00E94B37" w:rsidP="00E94B37">
      <w:pPr>
        <w:pStyle w:val="NoSpacing"/>
        <w:shd w:val="clear" w:color="auto" w:fill="D9E2F3" w:themeFill="accent1" w:themeFillTint="33"/>
        <w:rPr>
          <w:rFonts w:ascii="Trebuchet MS" w:hAnsi="Trebuchet MS" w:cs="Tahoma"/>
          <w:color w:val="002060"/>
          <w:sz w:val="20"/>
          <w:szCs w:val="20"/>
          <w:lang w:val="ro-RO"/>
        </w:rPr>
      </w:pPr>
      <w:r w:rsidRPr="00935AFB">
        <w:rPr>
          <w:rFonts w:ascii="Trebuchet MS" w:hAnsi="Trebuchet MS" w:cs="Tahoma"/>
          <w:color w:val="002060"/>
          <w:sz w:val="20"/>
          <w:szCs w:val="20"/>
          <w:lang w:val="ro-RO"/>
        </w:rPr>
        <w:t>Programul Educație și Ocupare 2021-2027</w:t>
      </w:r>
    </w:p>
    <w:p w14:paraId="24D0A7D7" w14:textId="77777777" w:rsidR="00E94B37" w:rsidRPr="00935AFB" w:rsidRDefault="00E94B37" w:rsidP="00E94B37">
      <w:pPr>
        <w:pStyle w:val="NoSpacing"/>
        <w:shd w:val="clear" w:color="auto" w:fill="D9E2F3" w:themeFill="accent1" w:themeFillTint="33"/>
        <w:rPr>
          <w:rFonts w:ascii="Trebuchet MS" w:hAnsi="Trebuchet MS" w:cs="Tahoma"/>
          <w:color w:val="002060"/>
          <w:sz w:val="20"/>
          <w:szCs w:val="20"/>
          <w:lang w:val="ro-RO"/>
        </w:rPr>
      </w:pPr>
      <w:r w:rsidRPr="00935AFB">
        <w:rPr>
          <w:rFonts w:ascii="Trebuchet MS" w:hAnsi="Trebuchet MS" w:cs="Tahoma"/>
          <w:color w:val="002060"/>
          <w:sz w:val="20"/>
          <w:szCs w:val="20"/>
          <w:lang w:val="ro-RO"/>
        </w:rPr>
        <w:t>Prioritate: 6 - Prevenirea părăsirii timpurii a școlii și creșterea accesului și a participării grupurilor dezavantajate la educație și formare profesională</w:t>
      </w:r>
    </w:p>
    <w:p w14:paraId="73C3AF4E" w14:textId="77777777" w:rsidR="00E94B37" w:rsidRPr="00935AFB" w:rsidRDefault="00E94B37" w:rsidP="00E94B37">
      <w:pPr>
        <w:pStyle w:val="NoSpacing"/>
        <w:shd w:val="clear" w:color="auto" w:fill="D9E2F3" w:themeFill="accent1" w:themeFillTint="33"/>
        <w:rPr>
          <w:rFonts w:ascii="Trebuchet MS" w:hAnsi="Trebuchet MS" w:cs="Tahoma"/>
          <w:color w:val="002060"/>
          <w:sz w:val="20"/>
          <w:szCs w:val="20"/>
          <w:lang w:val="ro-RO"/>
        </w:rPr>
      </w:pPr>
      <w:r w:rsidRPr="00935AFB">
        <w:rPr>
          <w:rFonts w:ascii="Trebuchet MS" w:hAnsi="Trebuchet MS" w:cs="Tahoma"/>
          <w:color w:val="002060"/>
          <w:sz w:val="20"/>
          <w:szCs w:val="20"/>
          <w:lang w:val="ro-RO"/>
        </w:rPr>
        <w:t>Obiectiv specific ESO4.6: f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p>
    <w:p w14:paraId="35293920" w14:textId="360846B6" w:rsidR="00E94B37" w:rsidRPr="00935AFB" w:rsidRDefault="00E94B37" w:rsidP="00E94B37">
      <w:pPr>
        <w:pStyle w:val="NoSpacing"/>
        <w:shd w:val="clear" w:color="auto" w:fill="D9E2F3" w:themeFill="accent1" w:themeFillTint="33"/>
        <w:rPr>
          <w:rFonts w:ascii="Trebuchet MS" w:hAnsi="Trebuchet MS" w:cs="Tahoma"/>
          <w:color w:val="002060"/>
          <w:sz w:val="20"/>
          <w:szCs w:val="20"/>
          <w:lang w:val="ro-RO"/>
        </w:rPr>
      </w:pPr>
      <w:r w:rsidRPr="00935AFB">
        <w:rPr>
          <w:rFonts w:ascii="Trebuchet MS" w:hAnsi="Trebuchet MS" w:cs="Tahoma"/>
          <w:color w:val="002060"/>
          <w:sz w:val="20"/>
          <w:szCs w:val="20"/>
          <w:lang w:val="ro-RO"/>
        </w:rPr>
        <w:t xml:space="preserve">Tip de acțiune: 6.f.6. - Intervenții pentru creșterea accesului și a participării la învățământul terțiar, în special pentru grupurile subreprezentate </w:t>
      </w:r>
    </w:p>
    <w:p w14:paraId="098148C9" w14:textId="77777777" w:rsidR="00E94B37" w:rsidRPr="00935AFB" w:rsidRDefault="00E94B37" w:rsidP="00E94B37">
      <w:pPr>
        <w:shd w:val="clear" w:color="auto" w:fill="D9E2F3" w:themeFill="accent1" w:themeFillTint="33"/>
        <w:spacing w:after="0" w:line="240" w:lineRule="auto"/>
        <w:rPr>
          <w:rFonts w:ascii="Trebuchet MS" w:hAnsi="Trebuchet MS" w:cs="Tahoma"/>
          <w:color w:val="002060"/>
          <w:sz w:val="20"/>
          <w:szCs w:val="20"/>
        </w:rPr>
      </w:pPr>
      <w:r w:rsidRPr="00935AFB">
        <w:rPr>
          <w:rFonts w:ascii="Trebuchet MS" w:hAnsi="Trebuchet MS" w:cs="Tahoma"/>
          <w:color w:val="002060"/>
          <w:sz w:val="20"/>
          <w:szCs w:val="20"/>
        </w:rPr>
        <w:t>Apel de proiecte: Primul student în familie</w:t>
      </w:r>
    </w:p>
    <w:p w14:paraId="2B5E71C9" w14:textId="77777777" w:rsidR="00A4276A" w:rsidRDefault="00E94B37" w:rsidP="00A4276A">
      <w:pPr>
        <w:pStyle w:val="Heading1"/>
        <w:spacing w:before="0" w:line="240" w:lineRule="auto"/>
        <w:jc w:val="right"/>
        <w:rPr>
          <w:rFonts w:ascii="Trebuchet MS" w:hAnsi="Trebuchet MS" w:cs="Tahoma"/>
          <w:b/>
          <w:bCs/>
          <w:color w:val="002060"/>
          <w:sz w:val="20"/>
          <w:szCs w:val="20"/>
          <w:lang w:val="ro-RO" w:eastAsia="ro-RO"/>
        </w:rPr>
      </w:pPr>
      <w:r w:rsidRPr="00935AFB">
        <w:rPr>
          <w:rFonts w:ascii="Trebuchet MS" w:hAnsi="Trebuchet MS" w:cs="Tahoma"/>
          <w:b/>
          <w:bCs/>
          <w:color w:val="002060"/>
          <w:sz w:val="20"/>
          <w:szCs w:val="20"/>
          <w:lang w:val="ro-RO" w:eastAsia="ro-RO"/>
        </w:rPr>
        <w:t>Anexa 3 - Criterii de evaluare tehnică și financiară</w:t>
      </w:r>
    </w:p>
    <w:p w14:paraId="75993639" w14:textId="768D7214" w:rsidR="00E94B37" w:rsidRPr="00935AFB" w:rsidRDefault="00E94B37" w:rsidP="00A4276A">
      <w:pPr>
        <w:pStyle w:val="Heading1"/>
        <w:spacing w:before="0" w:line="240" w:lineRule="auto"/>
        <w:jc w:val="right"/>
        <w:rPr>
          <w:rFonts w:ascii="Trebuchet MS" w:hAnsi="Trebuchet MS" w:cs="Tahoma"/>
          <w:b/>
          <w:bCs/>
          <w:color w:val="002060"/>
          <w:sz w:val="20"/>
          <w:szCs w:val="20"/>
          <w:lang w:val="ro-RO"/>
        </w:rPr>
      </w:pPr>
      <w:r w:rsidRPr="00935AFB">
        <w:rPr>
          <w:rFonts w:ascii="Trebuchet MS" w:hAnsi="Trebuchet MS" w:cs="Tahoma"/>
          <w:b/>
          <w:bCs/>
          <w:color w:val="002060"/>
          <w:sz w:val="20"/>
          <w:szCs w:val="20"/>
          <w:lang w:val="ro-RO" w:eastAsia="ro-RO"/>
        </w:rPr>
        <w:t xml:space="preserve"> </w:t>
      </w:r>
    </w:p>
    <w:tbl>
      <w:tblPr>
        <w:tblStyle w:val="TableGrid"/>
        <w:tblW w:w="5000" w:type="pct"/>
        <w:tblLook w:val="04A0" w:firstRow="1" w:lastRow="0" w:firstColumn="1" w:lastColumn="0" w:noHBand="0" w:noVBand="1"/>
      </w:tblPr>
      <w:tblGrid>
        <w:gridCol w:w="800"/>
        <w:gridCol w:w="5183"/>
        <w:gridCol w:w="5208"/>
        <w:gridCol w:w="1306"/>
        <w:gridCol w:w="1451"/>
      </w:tblGrid>
      <w:tr w:rsidR="00CA0C47" w:rsidRPr="00935AFB" w14:paraId="3F1C3AA1" w14:textId="164B4440" w:rsidTr="00601CEE">
        <w:tc>
          <w:tcPr>
            <w:tcW w:w="287" w:type="pct"/>
            <w:tcBorders>
              <w:bottom w:val="single" w:sz="4" w:space="0" w:color="auto"/>
            </w:tcBorders>
            <w:shd w:val="clear" w:color="auto" w:fill="ACB9CA" w:themeFill="text2" w:themeFillTint="66"/>
          </w:tcPr>
          <w:p w14:paraId="0C03A039" w14:textId="77777777" w:rsidR="00CA0C47" w:rsidRPr="00935AFB" w:rsidRDefault="00CA0C47" w:rsidP="007A41D8">
            <w:pPr>
              <w:tabs>
                <w:tab w:val="left" w:pos="-540"/>
              </w:tabs>
              <w:ind w:right="52"/>
              <w:jc w:val="center"/>
              <w:rPr>
                <w:rFonts w:ascii="Trebuchet MS" w:hAnsi="Trebuchet MS"/>
                <w:b/>
                <w:bCs/>
                <w:color w:val="1F3864" w:themeColor="accent1" w:themeShade="80"/>
                <w:w w:val="105"/>
                <w:sz w:val="20"/>
                <w:szCs w:val="20"/>
                <w:lang w:val="ro-RO"/>
              </w:rPr>
            </w:pPr>
            <w:r w:rsidRPr="00935AFB">
              <w:rPr>
                <w:rFonts w:ascii="Trebuchet MS" w:hAnsi="Trebuchet MS"/>
                <w:b/>
                <w:bCs/>
                <w:color w:val="1F3864" w:themeColor="accent1" w:themeShade="80"/>
                <w:w w:val="105"/>
                <w:sz w:val="20"/>
                <w:szCs w:val="20"/>
                <w:lang w:val="ro-RO"/>
              </w:rPr>
              <w:t>Nr. crt.</w:t>
            </w:r>
          </w:p>
        </w:tc>
        <w:tc>
          <w:tcPr>
            <w:tcW w:w="1858" w:type="pct"/>
            <w:tcBorders>
              <w:bottom w:val="single" w:sz="4" w:space="0" w:color="auto"/>
            </w:tcBorders>
            <w:shd w:val="clear" w:color="auto" w:fill="ACB9CA" w:themeFill="text2" w:themeFillTint="66"/>
          </w:tcPr>
          <w:p w14:paraId="02265BA4" w14:textId="77777777" w:rsidR="00CA0C47" w:rsidRPr="00935AFB" w:rsidRDefault="00CA0C47" w:rsidP="007A41D8">
            <w:pPr>
              <w:tabs>
                <w:tab w:val="left" w:pos="-540"/>
              </w:tabs>
              <w:ind w:right="-630"/>
              <w:jc w:val="center"/>
              <w:rPr>
                <w:rFonts w:ascii="Trebuchet MS" w:hAnsi="Trebuchet MS"/>
                <w:b/>
                <w:bCs/>
                <w:color w:val="1F3864" w:themeColor="accent1" w:themeShade="80"/>
                <w:w w:val="105"/>
                <w:sz w:val="20"/>
                <w:szCs w:val="20"/>
                <w:lang w:val="ro-RO"/>
              </w:rPr>
            </w:pPr>
            <w:r w:rsidRPr="00935AFB">
              <w:rPr>
                <w:rFonts w:ascii="Trebuchet MS" w:hAnsi="Trebuchet MS"/>
                <w:b/>
                <w:bCs/>
                <w:color w:val="1F3864" w:themeColor="accent1" w:themeShade="80"/>
                <w:w w:val="105"/>
                <w:sz w:val="20"/>
                <w:szCs w:val="20"/>
                <w:lang w:val="ro-RO"/>
              </w:rPr>
              <w:t>Criterii de selecţie</w:t>
            </w:r>
          </w:p>
        </w:tc>
        <w:tc>
          <w:tcPr>
            <w:tcW w:w="1867" w:type="pct"/>
            <w:tcBorders>
              <w:bottom w:val="single" w:sz="4" w:space="0" w:color="auto"/>
            </w:tcBorders>
            <w:shd w:val="clear" w:color="auto" w:fill="ACB9CA" w:themeFill="text2" w:themeFillTint="66"/>
          </w:tcPr>
          <w:p w14:paraId="14964725" w14:textId="77777777" w:rsidR="00CA0C47" w:rsidRPr="00935AFB" w:rsidRDefault="00CA0C47" w:rsidP="007A41D8">
            <w:pPr>
              <w:tabs>
                <w:tab w:val="left" w:pos="-540"/>
              </w:tabs>
              <w:ind w:right="-630"/>
              <w:jc w:val="center"/>
              <w:rPr>
                <w:rFonts w:ascii="Trebuchet MS" w:hAnsi="Trebuchet MS"/>
                <w:b/>
                <w:bCs/>
                <w:color w:val="1F3864" w:themeColor="accent1" w:themeShade="80"/>
                <w:w w:val="105"/>
                <w:sz w:val="20"/>
                <w:szCs w:val="20"/>
                <w:lang w:val="ro-RO"/>
              </w:rPr>
            </w:pPr>
            <w:r w:rsidRPr="00935AFB">
              <w:rPr>
                <w:rFonts w:ascii="Trebuchet MS" w:hAnsi="Trebuchet MS"/>
                <w:b/>
                <w:bCs/>
                <w:color w:val="1F3864" w:themeColor="accent1" w:themeShade="80"/>
                <w:w w:val="105"/>
                <w:sz w:val="20"/>
                <w:szCs w:val="20"/>
                <w:lang w:val="ro-RO"/>
              </w:rPr>
              <w:t>Explicaţii</w:t>
            </w:r>
          </w:p>
        </w:tc>
        <w:tc>
          <w:tcPr>
            <w:tcW w:w="468" w:type="pct"/>
            <w:tcBorders>
              <w:bottom w:val="single" w:sz="4" w:space="0" w:color="auto"/>
            </w:tcBorders>
            <w:shd w:val="clear" w:color="auto" w:fill="ACB9CA" w:themeFill="text2" w:themeFillTint="66"/>
          </w:tcPr>
          <w:p w14:paraId="6434227E" w14:textId="77777777" w:rsidR="00CA0C47" w:rsidRPr="00935AFB" w:rsidRDefault="00CA0C47" w:rsidP="007A41D8">
            <w:pPr>
              <w:tabs>
                <w:tab w:val="left" w:pos="-540"/>
              </w:tabs>
              <w:jc w:val="center"/>
              <w:rPr>
                <w:rFonts w:ascii="Trebuchet MS" w:hAnsi="Trebuchet MS"/>
                <w:b/>
                <w:bCs/>
                <w:color w:val="1F3864" w:themeColor="accent1" w:themeShade="80"/>
                <w:w w:val="105"/>
                <w:sz w:val="20"/>
                <w:szCs w:val="20"/>
                <w:lang w:val="ro-RO"/>
              </w:rPr>
            </w:pPr>
            <w:r w:rsidRPr="00935AFB">
              <w:rPr>
                <w:rFonts w:ascii="Trebuchet MS" w:hAnsi="Trebuchet MS"/>
                <w:b/>
                <w:bCs/>
                <w:color w:val="1F3864" w:themeColor="accent1" w:themeShade="80"/>
                <w:w w:val="105"/>
                <w:sz w:val="20"/>
                <w:szCs w:val="20"/>
                <w:lang w:val="ro-RO"/>
              </w:rPr>
              <w:t>Punctaj</w:t>
            </w:r>
          </w:p>
        </w:tc>
        <w:tc>
          <w:tcPr>
            <w:tcW w:w="520" w:type="pct"/>
            <w:tcBorders>
              <w:bottom w:val="single" w:sz="4" w:space="0" w:color="auto"/>
            </w:tcBorders>
            <w:shd w:val="clear" w:color="auto" w:fill="ACB9CA" w:themeFill="text2" w:themeFillTint="66"/>
          </w:tcPr>
          <w:p w14:paraId="60861820" w14:textId="7059E639" w:rsidR="00CA0C47" w:rsidRPr="00935AFB" w:rsidRDefault="00CA0C47" w:rsidP="007A41D8">
            <w:pPr>
              <w:tabs>
                <w:tab w:val="left" w:pos="-540"/>
              </w:tabs>
              <w:jc w:val="center"/>
              <w:rPr>
                <w:rFonts w:ascii="Trebuchet MS" w:hAnsi="Trebuchet MS"/>
                <w:b/>
                <w:bCs/>
                <w:color w:val="1F3864" w:themeColor="accent1" w:themeShade="80"/>
                <w:w w:val="105"/>
                <w:sz w:val="20"/>
                <w:szCs w:val="20"/>
                <w:lang w:val="ro-RO"/>
              </w:rPr>
            </w:pPr>
            <w:r w:rsidRPr="00935AFB">
              <w:rPr>
                <w:rFonts w:ascii="Trebuchet MS" w:hAnsi="Trebuchet MS"/>
                <w:b/>
                <w:bCs/>
                <w:color w:val="1F3864" w:themeColor="accent1" w:themeShade="80"/>
                <w:w w:val="105"/>
                <w:sz w:val="20"/>
                <w:szCs w:val="20"/>
                <w:lang w:val="ro-RO"/>
              </w:rPr>
              <w:t>Modul de acordare a punctajului</w:t>
            </w:r>
          </w:p>
        </w:tc>
      </w:tr>
      <w:tr w:rsidR="00CA0C47" w:rsidRPr="00935AFB" w14:paraId="2D465F23" w14:textId="13586B67" w:rsidTr="00601CEE">
        <w:trPr>
          <w:trHeight w:val="870"/>
        </w:trPr>
        <w:tc>
          <w:tcPr>
            <w:tcW w:w="2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901F9D2" w14:textId="77777777" w:rsidR="00CA0C47" w:rsidRPr="00935AFB" w:rsidRDefault="00CA0C47" w:rsidP="007A41D8">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BD9C422" w14:textId="3BA05B71" w:rsidR="00CA0C47" w:rsidRPr="00935AFB" w:rsidRDefault="00CA0C47" w:rsidP="000602B9">
            <w:pPr>
              <w:tabs>
                <w:tab w:val="left" w:pos="-540"/>
              </w:tabs>
              <w:spacing w:after="160" w:line="259" w:lineRule="auto"/>
              <w:ind w:right="11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RELEVANŢĂ STRATEGICĂ – măsura în care proiectul contribuie la realizarea obiectivelor din documentele  strategice relevante prin soluționarea nevoilor specifice ale grupului țintă</w:t>
            </w:r>
          </w:p>
        </w:tc>
        <w:tc>
          <w:tcPr>
            <w:tcW w:w="468"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C4613D6" w14:textId="77777777" w:rsidR="00CA0C47" w:rsidRPr="00935AFB" w:rsidRDefault="00CA0C47" w:rsidP="00825238">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Max.30</w:t>
            </w:r>
          </w:p>
          <w:p w14:paraId="7773B728" w14:textId="77777777" w:rsidR="00CA0C47" w:rsidRPr="00935AFB" w:rsidRDefault="00CA0C47" w:rsidP="00825238">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1D17D9" w14:textId="77777777" w:rsidR="00CA0C47" w:rsidRPr="00935AFB" w:rsidRDefault="00CA0C47" w:rsidP="00825238">
            <w:pPr>
              <w:tabs>
                <w:tab w:val="left" w:pos="-540"/>
              </w:tabs>
              <w:ind w:right="-630"/>
              <w:jc w:val="both"/>
              <w:rPr>
                <w:rFonts w:ascii="Trebuchet MS" w:hAnsi="Trebuchet MS"/>
                <w:color w:val="1F3864" w:themeColor="accent1" w:themeShade="80"/>
                <w:w w:val="105"/>
                <w:sz w:val="20"/>
                <w:szCs w:val="20"/>
                <w:lang w:val="ro-RO"/>
              </w:rPr>
            </w:pPr>
          </w:p>
        </w:tc>
      </w:tr>
      <w:tr w:rsidR="00CA0C47" w:rsidRPr="00935AFB" w14:paraId="7989A3EA" w14:textId="7128B9F8" w:rsidTr="00A4276A">
        <w:tc>
          <w:tcPr>
            <w:tcW w:w="287" w:type="pct"/>
            <w:vMerge w:val="restart"/>
            <w:tcBorders>
              <w:top w:val="single" w:sz="4" w:space="0" w:color="auto"/>
            </w:tcBorders>
            <w:shd w:val="clear" w:color="auto" w:fill="F2F2F2" w:themeFill="background1" w:themeFillShade="F2"/>
          </w:tcPr>
          <w:p w14:paraId="7FBC80E0" w14:textId="16D4B88B" w:rsidR="00CA0C47" w:rsidRPr="00935AFB" w:rsidRDefault="00CA0C47" w:rsidP="007A41D8">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1.1.</w:t>
            </w:r>
          </w:p>
        </w:tc>
        <w:tc>
          <w:tcPr>
            <w:tcW w:w="1858" w:type="pct"/>
            <w:vMerge w:val="restart"/>
            <w:tcBorders>
              <w:top w:val="single" w:sz="4" w:space="0" w:color="auto"/>
            </w:tcBorders>
            <w:shd w:val="clear" w:color="auto" w:fill="F2F2F2" w:themeFill="background1" w:themeFillShade="F2"/>
          </w:tcPr>
          <w:p w14:paraId="7E21DC59" w14:textId="77777777" w:rsidR="00CA0C47" w:rsidRPr="00935AFB" w:rsidRDefault="00CA0C47" w:rsidP="00825238">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Proiectul  contribuie  la  îndeplinirea  obiectivelor specifice ale programului/apelului  din documentele strategice relevante pentru proiect</w:t>
            </w:r>
            <w:r w:rsidRPr="00935AFB">
              <w:rPr>
                <w:rStyle w:val="FootnoteReference"/>
                <w:rFonts w:ascii="Trebuchet MS" w:hAnsi="Trebuchet MS"/>
                <w:color w:val="1F3864" w:themeColor="accent1" w:themeShade="80"/>
                <w:w w:val="105"/>
                <w:sz w:val="20"/>
                <w:szCs w:val="20"/>
                <w:lang w:val="ro-RO"/>
              </w:rPr>
              <w:footnoteReference w:id="1"/>
            </w:r>
            <w:r w:rsidRPr="00935AFB">
              <w:rPr>
                <w:rFonts w:ascii="Trebuchet MS" w:hAnsi="Trebuchet MS"/>
                <w:color w:val="1F3864" w:themeColor="accent1" w:themeShade="80"/>
                <w:w w:val="105"/>
                <w:sz w:val="20"/>
                <w:szCs w:val="20"/>
                <w:lang w:val="ro-RO"/>
              </w:rPr>
              <w:t>.</w:t>
            </w:r>
          </w:p>
          <w:p w14:paraId="7DA9164B" w14:textId="2C24EAF1" w:rsidR="002957C0" w:rsidRPr="00935AFB" w:rsidRDefault="002957C0" w:rsidP="00825238">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1867" w:type="pct"/>
            <w:tcBorders>
              <w:top w:val="single" w:sz="4" w:space="0" w:color="auto"/>
            </w:tcBorders>
            <w:shd w:val="clear" w:color="auto" w:fill="F2F2F2" w:themeFill="background1" w:themeFillShade="F2"/>
          </w:tcPr>
          <w:p w14:paraId="5AC94470" w14:textId="5907178B" w:rsidR="00CA0C47" w:rsidRPr="00935AFB" w:rsidRDefault="00E94B37" w:rsidP="00B978A6">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sz w:val="20"/>
                <w:szCs w:val="20"/>
                <w:lang w:val="ro-RO"/>
              </w:rPr>
              <w:t>Proiectul se încadrează în măsurile prevăzute în Legea nr. 199 învăţământului superior.Proiectul se încadrează în strategiile existente la nivel european, național, regional, local, instituțional, după caz, prin obiectivele, activitățile și rezultatele propuse.</w:t>
            </w:r>
          </w:p>
        </w:tc>
        <w:tc>
          <w:tcPr>
            <w:tcW w:w="468" w:type="pct"/>
            <w:tcBorders>
              <w:top w:val="single" w:sz="4" w:space="0" w:color="auto"/>
            </w:tcBorders>
            <w:shd w:val="clear" w:color="auto" w:fill="F2F2F2" w:themeFill="background1" w:themeFillShade="F2"/>
          </w:tcPr>
          <w:p w14:paraId="76536D01" w14:textId="18EFA4E5" w:rsidR="00CA0C47" w:rsidRPr="00935AFB" w:rsidRDefault="006E6121" w:rsidP="00F8348C">
            <w:pPr>
              <w:tabs>
                <w:tab w:val="left" w:pos="-540"/>
              </w:tabs>
              <w:spacing w:after="160" w:line="259" w:lineRule="auto"/>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520" w:type="pct"/>
            <w:vMerge w:val="restart"/>
            <w:tcBorders>
              <w:top w:val="single" w:sz="4" w:space="0" w:color="auto"/>
            </w:tcBorders>
            <w:shd w:val="clear" w:color="auto" w:fill="F2F2F2" w:themeFill="background1" w:themeFillShade="F2"/>
          </w:tcPr>
          <w:p w14:paraId="42734CA4" w14:textId="168D8E0D" w:rsidR="00CA0C47" w:rsidRPr="00935AFB" w:rsidRDefault="00CA0C47" w:rsidP="00F8348C">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CA0C47" w:rsidRPr="00935AFB" w14:paraId="5403420B" w14:textId="5C4FF8A2" w:rsidTr="00A4276A">
        <w:tc>
          <w:tcPr>
            <w:tcW w:w="287" w:type="pct"/>
            <w:vMerge/>
          </w:tcPr>
          <w:p w14:paraId="62DD9311" w14:textId="77777777" w:rsidR="00CA0C47" w:rsidRPr="00935AFB" w:rsidRDefault="00CA0C47" w:rsidP="007A41D8">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Pr>
          <w:p w14:paraId="695FEC8F" w14:textId="77777777" w:rsidR="00CA0C47" w:rsidRPr="00935AFB" w:rsidRDefault="00CA0C47" w:rsidP="00825238">
            <w:pPr>
              <w:tabs>
                <w:tab w:val="left" w:pos="-540"/>
              </w:tabs>
              <w:ind w:right="52"/>
              <w:jc w:val="both"/>
              <w:rPr>
                <w:rFonts w:ascii="Trebuchet MS" w:hAnsi="Trebuchet MS"/>
                <w:color w:val="1F3864" w:themeColor="accent1" w:themeShade="80"/>
                <w:w w:val="105"/>
                <w:sz w:val="20"/>
                <w:szCs w:val="20"/>
                <w:lang w:val="ro-RO"/>
              </w:rPr>
            </w:pPr>
          </w:p>
        </w:tc>
        <w:tc>
          <w:tcPr>
            <w:tcW w:w="1867" w:type="pct"/>
            <w:tcBorders>
              <w:top w:val="single" w:sz="4" w:space="0" w:color="auto"/>
            </w:tcBorders>
            <w:shd w:val="clear" w:color="auto" w:fill="F2F2F2" w:themeFill="background1" w:themeFillShade="F2"/>
          </w:tcPr>
          <w:p w14:paraId="20030DAE" w14:textId="095D1BDD" w:rsidR="00CA0C47" w:rsidRPr="00935AFB" w:rsidRDefault="00E94B37" w:rsidP="00B978A6">
            <w:pPr>
              <w:pStyle w:val="ListParagraph"/>
              <w:numPr>
                <w:ilvl w:val="0"/>
                <w:numId w:val="3"/>
              </w:numPr>
              <w:ind w:left="186" w:hanging="270"/>
              <w:jc w:val="both"/>
              <w:rPr>
                <w:rFonts w:ascii="Trebuchet MS" w:hAnsi="Trebuchet MS"/>
                <w:color w:val="1F3864" w:themeColor="accent1" w:themeShade="80"/>
                <w:sz w:val="20"/>
                <w:szCs w:val="20"/>
                <w:lang w:val="ro-RO"/>
              </w:rPr>
            </w:pPr>
            <w:r w:rsidRPr="00935AFB">
              <w:rPr>
                <w:rFonts w:ascii="Trebuchet MS" w:hAnsi="Trebuchet MS"/>
                <w:color w:val="1F3864" w:themeColor="accent1" w:themeShade="80"/>
                <w:sz w:val="20"/>
                <w:szCs w:val="20"/>
                <w:lang w:val="ro-RO"/>
              </w:rPr>
              <w:t>Proiectul se încadrează în măsurile prevăzute în Strategia naţională privind incluziunea socială şi reducerea sărăciei pentru perioada 2022-2027</w:t>
            </w:r>
          </w:p>
        </w:tc>
        <w:tc>
          <w:tcPr>
            <w:tcW w:w="468" w:type="pct"/>
            <w:tcBorders>
              <w:top w:val="nil"/>
            </w:tcBorders>
            <w:shd w:val="clear" w:color="auto" w:fill="F2F2F2" w:themeFill="background1" w:themeFillShade="F2"/>
          </w:tcPr>
          <w:p w14:paraId="30309CFC" w14:textId="54D4A9D9" w:rsidR="00CA0C47" w:rsidRPr="00935AFB" w:rsidRDefault="006E6121" w:rsidP="00F8348C">
            <w:pPr>
              <w:tabs>
                <w:tab w:val="left" w:pos="-540"/>
              </w:tabs>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520" w:type="pct"/>
            <w:vMerge/>
          </w:tcPr>
          <w:p w14:paraId="03023C84" w14:textId="77777777" w:rsidR="00CA0C47" w:rsidRPr="00935AFB" w:rsidRDefault="00CA0C47" w:rsidP="00F8348C">
            <w:pPr>
              <w:tabs>
                <w:tab w:val="left" w:pos="-540"/>
              </w:tabs>
              <w:ind w:right="-46"/>
              <w:jc w:val="center"/>
              <w:rPr>
                <w:rFonts w:ascii="Trebuchet MS" w:hAnsi="Trebuchet MS"/>
                <w:color w:val="1F3864" w:themeColor="accent1" w:themeShade="80"/>
                <w:w w:val="105"/>
                <w:sz w:val="20"/>
                <w:szCs w:val="20"/>
                <w:lang w:val="ro-RO"/>
              </w:rPr>
            </w:pPr>
          </w:p>
        </w:tc>
      </w:tr>
      <w:tr w:rsidR="002957C0" w:rsidRPr="00935AFB" w14:paraId="7878E436" w14:textId="77777777" w:rsidTr="00601CEE">
        <w:tc>
          <w:tcPr>
            <w:tcW w:w="287" w:type="pct"/>
            <w:tcBorders>
              <w:top w:val="single" w:sz="4" w:space="0" w:color="auto"/>
            </w:tcBorders>
          </w:tcPr>
          <w:p w14:paraId="20A5D85F" w14:textId="22C22087" w:rsidR="002957C0" w:rsidRPr="00935AFB" w:rsidRDefault="002957C0" w:rsidP="002957C0">
            <w:pPr>
              <w:tabs>
                <w:tab w:val="left" w:pos="-540"/>
              </w:tabs>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r w:rsidR="00E94B37" w:rsidRPr="00935AFB">
              <w:rPr>
                <w:rFonts w:ascii="Trebuchet MS" w:hAnsi="Trebuchet MS"/>
                <w:color w:val="1F3864" w:themeColor="accent1" w:themeShade="80"/>
                <w:w w:val="105"/>
                <w:sz w:val="20"/>
                <w:szCs w:val="20"/>
                <w:lang w:val="ro-RO"/>
              </w:rPr>
              <w:t>2.</w:t>
            </w:r>
          </w:p>
        </w:tc>
        <w:tc>
          <w:tcPr>
            <w:tcW w:w="1858" w:type="pct"/>
            <w:tcBorders>
              <w:top w:val="single" w:sz="4" w:space="0" w:color="auto"/>
            </w:tcBorders>
          </w:tcPr>
          <w:p w14:paraId="1F022FE3" w14:textId="77777777" w:rsidR="002957C0" w:rsidRPr="00935AFB" w:rsidRDefault="002957C0" w:rsidP="002957C0">
            <w:pPr>
              <w:tabs>
                <w:tab w:val="left" w:pos="-540"/>
              </w:tabs>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Obiectivele proiectului sunt corelate cu obiectivele specifice în cadrul PEO.</w:t>
            </w:r>
          </w:p>
          <w:p w14:paraId="156A801E" w14:textId="1F55D820" w:rsidR="008E2F07" w:rsidRPr="00935AFB" w:rsidRDefault="008E2F07" w:rsidP="002957C0">
            <w:pPr>
              <w:tabs>
                <w:tab w:val="left" w:pos="-540"/>
              </w:tabs>
              <w:ind w:right="52"/>
              <w:jc w:val="both"/>
              <w:rPr>
                <w:rFonts w:ascii="Trebuchet MS" w:hAnsi="Trebuchet MS"/>
                <w:color w:val="1F3864" w:themeColor="accent1" w:themeShade="80"/>
                <w:w w:val="105"/>
                <w:sz w:val="20"/>
                <w:szCs w:val="20"/>
                <w:lang w:val="ro-RO"/>
              </w:rPr>
            </w:pPr>
          </w:p>
        </w:tc>
        <w:tc>
          <w:tcPr>
            <w:tcW w:w="1867" w:type="pct"/>
            <w:tcBorders>
              <w:top w:val="single" w:sz="4" w:space="0" w:color="auto"/>
            </w:tcBorders>
          </w:tcPr>
          <w:p w14:paraId="31C1BCF1" w14:textId="57B53C1F" w:rsidR="002957C0" w:rsidRPr="00935AFB" w:rsidRDefault="002957C0" w:rsidP="002957C0">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 xml:space="preserve">Obiectivele proiectului sunt clar formulate, specifice și sunt corelate </w:t>
            </w:r>
            <w:r w:rsidR="008E2F07" w:rsidRPr="00935AFB">
              <w:rPr>
                <w:rFonts w:ascii="Trebuchet MS" w:hAnsi="Trebuchet MS"/>
                <w:color w:val="1F3864" w:themeColor="accent1" w:themeShade="80"/>
                <w:w w:val="105"/>
                <w:sz w:val="20"/>
                <w:szCs w:val="20"/>
                <w:lang w:val="ro-RO"/>
              </w:rPr>
              <w:t>cu obiectivul specific „ESO4</w:t>
            </w:r>
            <w:r w:rsidR="00214BD5" w:rsidRPr="00935AFB">
              <w:rPr>
                <w:rFonts w:ascii="Trebuchet MS" w:hAnsi="Trebuchet MS"/>
                <w:color w:val="1F3864" w:themeColor="accent1" w:themeShade="80"/>
                <w:w w:val="105"/>
                <w:sz w:val="20"/>
                <w:szCs w:val="20"/>
                <w:lang w:val="ro-RO"/>
              </w:rPr>
              <w:t>.</w:t>
            </w:r>
            <w:r w:rsidR="00E94B37" w:rsidRPr="00935AFB">
              <w:rPr>
                <w:rFonts w:ascii="Trebuchet MS" w:hAnsi="Trebuchet MS"/>
                <w:color w:val="1F3864" w:themeColor="accent1" w:themeShade="80"/>
                <w:w w:val="105"/>
                <w:sz w:val="20"/>
                <w:szCs w:val="20"/>
                <w:lang w:val="ro-RO"/>
              </w:rPr>
              <w:t>6</w:t>
            </w:r>
            <w:r w:rsidR="008E2F07" w:rsidRPr="00935AFB">
              <w:rPr>
                <w:rFonts w:ascii="Trebuchet MS" w:hAnsi="Trebuchet MS"/>
                <w:color w:val="1F3864" w:themeColor="accent1" w:themeShade="80"/>
                <w:w w:val="105"/>
                <w:sz w:val="20"/>
                <w:szCs w:val="20"/>
                <w:lang w:val="ro-RO"/>
              </w:rPr>
              <w:t>“ din PEO</w:t>
            </w:r>
          </w:p>
        </w:tc>
        <w:tc>
          <w:tcPr>
            <w:tcW w:w="468" w:type="pct"/>
            <w:tcBorders>
              <w:top w:val="nil"/>
            </w:tcBorders>
          </w:tcPr>
          <w:p w14:paraId="707A2C4F" w14:textId="6BF13105" w:rsidR="002957C0" w:rsidRPr="00935AFB" w:rsidRDefault="006E6121" w:rsidP="002957C0">
            <w:pPr>
              <w:tabs>
                <w:tab w:val="left" w:pos="-540"/>
              </w:tabs>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520" w:type="pct"/>
            <w:tcBorders>
              <w:top w:val="nil"/>
            </w:tcBorders>
          </w:tcPr>
          <w:p w14:paraId="1A02CCD6" w14:textId="7D4CFF68" w:rsidR="002957C0" w:rsidRPr="00935AFB" w:rsidRDefault="002957C0" w:rsidP="002957C0">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2957C0" w:rsidRPr="00935AFB" w14:paraId="30EAD363" w14:textId="77777777" w:rsidTr="00A4276A">
        <w:tc>
          <w:tcPr>
            <w:tcW w:w="287" w:type="pct"/>
            <w:tcBorders>
              <w:top w:val="single" w:sz="4" w:space="0" w:color="auto"/>
            </w:tcBorders>
            <w:shd w:val="clear" w:color="auto" w:fill="F2F2F2" w:themeFill="background1" w:themeFillShade="F2"/>
          </w:tcPr>
          <w:p w14:paraId="1007EBBC" w14:textId="265A6BD4" w:rsidR="002957C0" w:rsidRPr="00935AFB" w:rsidRDefault="008E2F07" w:rsidP="002957C0">
            <w:pPr>
              <w:tabs>
                <w:tab w:val="left" w:pos="-540"/>
              </w:tabs>
              <w:ind w:right="52"/>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1.</w:t>
            </w:r>
            <w:r w:rsidR="00E94B37" w:rsidRPr="00935AFB">
              <w:rPr>
                <w:rFonts w:ascii="Trebuchet MS" w:hAnsi="Trebuchet MS"/>
                <w:color w:val="1F3864" w:themeColor="accent1" w:themeShade="80"/>
                <w:w w:val="105"/>
                <w:sz w:val="20"/>
                <w:szCs w:val="20"/>
              </w:rPr>
              <w:t>3.</w:t>
            </w:r>
          </w:p>
        </w:tc>
        <w:tc>
          <w:tcPr>
            <w:tcW w:w="1858" w:type="pct"/>
            <w:tcBorders>
              <w:top w:val="single" w:sz="4" w:space="0" w:color="auto"/>
            </w:tcBorders>
            <w:shd w:val="clear" w:color="auto" w:fill="F2F2F2" w:themeFill="background1" w:themeFillShade="F2"/>
          </w:tcPr>
          <w:p w14:paraId="1AEB4AC4" w14:textId="0734DEDF" w:rsidR="002957C0" w:rsidRPr="00935AFB" w:rsidRDefault="008E2F07" w:rsidP="002957C0">
            <w:pPr>
              <w:tabs>
                <w:tab w:val="left" w:pos="-540"/>
              </w:tabs>
              <w:ind w:right="52"/>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In cadrul Cererii de finanțare solicitantul a detaliat modalitatea in care obiectivele proiectului sunt in corelare cu obiectivul specific din cadrul PEO</w:t>
            </w:r>
          </w:p>
        </w:tc>
        <w:tc>
          <w:tcPr>
            <w:tcW w:w="1867" w:type="pct"/>
            <w:tcBorders>
              <w:top w:val="single" w:sz="4" w:space="0" w:color="auto"/>
            </w:tcBorders>
            <w:shd w:val="clear" w:color="auto" w:fill="F2F2F2" w:themeFill="background1" w:themeFillShade="F2"/>
          </w:tcPr>
          <w:p w14:paraId="4F9FEEE9" w14:textId="7AC394BF" w:rsidR="002957C0" w:rsidRPr="00935AFB" w:rsidRDefault="008E2F07" w:rsidP="002957C0">
            <w:pPr>
              <w:pStyle w:val="ListParagraph"/>
              <w:numPr>
                <w:ilvl w:val="0"/>
                <w:numId w:val="3"/>
              </w:numPr>
              <w:ind w:left="186" w:hanging="270"/>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În Cererea de finanțare, solicitantul a detaliat în mod clar modalitatea în care obiectivele proiectului propus spre finanțare sunt corelate cu obiectivul specific „ESO4</w:t>
            </w:r>
            <w:r w:rsidR="00E144C5" w:rsidRPr="00935AFB">
              <w:rPr>
                <w:rFonts w:ascii="Trebuchet MS" w:hAnsi="Trebuchet MS"/>
                <w:color w:val="1F3864" w:themeColor="accent1" w:themeShade="80"/>
                <w:w w:val="105"/>
                <w:sz w:val="20"/>
                <w:szCs w:val="20"/>
                <w:lang w:val="ro-RO"/>
              </w:rPr>
              <w:t>.</w:t>
            </w:r>
            <w:r w:rsidR="00E94B37" w:rsidRPr="00935AFB">
              <w:rPr>
                <w:rFonts w:ascii="Trebuchet MS" w:hAnsi="Trebuchet MS"/>
                <w:color w:val="1F3864" w:themeColor="accent1" w:themeShade="80"/>
                <w:w w:val="105"/>
                <w:sz w:val="20"/>
                <w:szCs w:val="20"/>
                <w:lang w:val="ro-RO"/>
              </w:rPr>
              <w:t>6</w:t>
            </w:r>
            <w:r w:rsidRPr="00935AFB">
              <w:rPr>
                <w:rFonts w:ascii="Trebuchet MS" w:hAnsi="Trebuchet MS"/>
                <w:color w:val="1F3864" w:themeColor="accent1" w:themeShade="80"/>
                <w:w w:val="105"/>
                <w:sz w:val="20"/>
                <w:szCs w:val="20"/>
                <w:lang w:val="ro-RO"/>
              </w:rPr>
              <w:t>“ din PEO</w:t>
            </w:r>
          </w:p>
        </w:tc>
        <w:tc>
          <w:tcPr>
            <w:tcW w:w="468" w:type="pct"/>
            <w:tcBorders>
              <w:top w:val="nil"/>
            </w:tcBorders>
            <w:shd w:val="clear" w:color="auto" w:fill="F2F2F2" w:themeFill="background1" w:themeFillShade="F2"/>
          </w:tcPr>
          <w:p w14:paraId="459D32D7" w14:textId="07ABF85B" w:rsidR="002957C0" w:rsidRPr="00935AFB" w:rsidRDefault="008E2F07" w:rsidP="002957C0">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2</w:t>
            </w:r>
          </w:p>
        </w:tc>
        <w:tc>
          <w:tcPr>
            <w:tcW w:w="520" w:type="pct"/>
            <w:tcBorders>
              <w:top w:val="nil"/>
            </w:tcBorders>
            <w:shd w:val="clear" w:color="auto" w:fill="F2F2F2" w:themeFill="background1" w:themeFillShade="F2"/>
          </w:tcPr>
          <w:p w14:paraId="3AB445E9" w14:textId="11071529" w:rsidR="002957C0" w:rsidRPr="00935AFB" w:rsidRDefault="008E2F07" w:rsidP="002957C0">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cumulativ</w:t>
            </w:r>
          </w:p>
        </w:tc>
      </w:tr>
      <w:tr w:rsidR="002957C0" w:rsidRPr="00935AFB" w14:paraId="3D583EB9" w14:textId="4F99B064" w:rsidTr="00601CEE">
        <w:tc>
          <w:tcPr>
            <w:tcW w:w="287" w:type="pct"/>
            <w:vMerge w:val="restart"/>
          </w:tcPr>
          <w:p w14:paraId="36C5F198" w14:textId="4BA07A11" w:rsidR="002957C0" w:rsidRPr="00935AFB" w:rsidRDefault="002957C0" w:rsidP="002957C0">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r w:rsidR="00E94B37" w:rsidRPr="00935AFB">
              <w:rPr>
                <w:rFonts w:ascii="Trebuchet MS" w:hAnsi="Trebuchet MS"/>
                <w:color w:val="1F3864" w:themeColor="accent1" w:themeShade="80"/>
                <w:w w:val="105"/>
                <w:sz w:val="20"/>
                <w:szCs w:val="20"/>
                <w:lang w:val="ro-RO"/>
              </w:rPr>
              <w:t>4</w:t>
            </w:r>
            <w:r w:rsidRPr="00935AFB">
              <w:rPr>
                <w:rFonts w:ascii="Trebuchet MS" w:hAnsi="Trebuchet MS"/>
                <w:color w:val="1F3864" w:themeColor="accent1" w:themeShade="80"/>
                <w:w w:val="105"/>
                <w:sz w:val="20"/>
                <w:szCs w:val="20"/>
                <w:lang w:val="ro-RO"/>
              </w:rPr>
              <w:t>.</w:t>
            </w:r>
          </w:p>
        </w:tc>
        <w:tc>
          <w:tcPr>
            <w:tcW w:w="1858" w:type="pct"/>
            <w:vMerge w:val="restart"/>
          </w:tcPr>
          <w:p w14:paraId="62D225E4" w14:textId="1FFEC8ED" w:rsidR="002957C0" w:rsidRPr="00935AFB" w:rsidRDefault="002957C0" w:rsidP="002957C0">
            <w:pPr>
              <w:tabs>
                <w:tab w:val="left" w:pos="-540"/>
              </w:tabs>
              <w:spacing w:after="160" w:line="259" w:lineRule="auto"/>
              <w:ind w:right="14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Grupul țintă este definit clar și cuantificat</w:t>
            </w:r>
            <w:r w:rsidR="00CD793B" w:rsidRPr="00935AFB">
              <w:rPr>
                <w:rFonts w:ascii="Trebuchet MS" w:hAnsi="Trebuchet MS"/>
                <w:color w:val="1F3864" w:themeColor="accent1" w:themeShade="80"/>
                <w:w w:val="105"/>
                <w:sz w:val="20"/>
                <w:szCs w:val="20"/>
                <w:lang w:val="ro-RO"/>
              </w:rPr>
              <w:t xml:space="preserve"> inclusiv din perspectiva analizei de nevoi</w:t>
            </w:r>
          </w:p>
        </w:tc>
        <w:tc>
          <w:tcPr>
            <w:tcW w:w="1867" w:type="pct"/>
          </w:tcPr>
          <w:p w14:paraId="4D11B392" w14:textId="4B97E1FA" w:rsidR="002957C0" w:rsidRPr="00935AFB" w:rsidRDefault="002957C0" w:rsidP="002957C0">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Natura și dimensiunea grupului țintă (compus doar  din persoanele care beneficiază în mod direct de activitățile proiectului), sunt luate în considerare în funcție de natura și complexitatea activităților  implementate și  de  resursele puse la dispoziție prin proiect;</w:t>
            </w:r>
          </w:p>
        </w:tc>
        <w:tc>
          <w:tcPr>
            <w:tcW w:w="468" w:type="pct"/>
          </w:tcPr>
          <w:p w14:paraId="3B22B3CB" w14:textId="7DD8B8F8" w:rsidR="002957C0" w:rsidRPr="00935AFB" w:rsidRDefault="002957C0" w:rsidP="002957C0">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2</w:t>
            </w:r>
          </w:p>
        </w:tc>
        <w:tc>
          <w:tcPr>
            <w:tcW w:w="520" w:type="pct"/>
            <w:vMerge w:val="restart"/>
          </w:tcPr>
          <w:p w14:paraId="5610D258" w14:textId="1104200A" w:rsidR="002957C0" w:rsidRPr="00935AFB" w:rsidRDefault="002957C0" w:rsidP="002957C0">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CD793B" w:rsidRPr="00935AFB" w14:paraId="645A0703" w14:textId="77777777" w:rsidTr="00601CEE">
        <w:tc>
          <w:tcPr>
            <w:tcW w:w="287" w:type="pct"/>
            <w:vMerge/>
          </w:tcPr>
          <w:p w14:paraId="6E67710D" w14:textId="77777777" w:rsidR="00CD793B" w:rsidRPr="00935AFB" w:rsidRDefault="00CD793B" w:rsidP="002957C0">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1168DF09" w14:textId="77777777" w:rsidR="00CD793B" w:rsidRPr="00935AFB" w:rsidRDefault="00CD793B" w:rsidP="002957C0">
            <w:pPr>
              <w:tabs>
                <w:tab w:val="left" w:pos="-540"/>
              </w:tabs>
              <w:ind w:right="142"/>
              <w:jc w:val="both"/>
              <w:rPr>
                <w:rFonts w:ascii="Trebuchet MS" w:hAnsi="Trebuchet MS"/>
                <w:color w:val="1F3864" w:themeColor="accent1" w:themeShade="80"/>
                <w:w w:val="105"/>
                <w:sz w:val="20"/>
                <w:szCs w:val="20"/>
              </w:rPr>
            </w:pPr>
          </w:p>
        </w:tc>
        <w:tc>
          <w:tcPr>
            <w:tcW w:w="1867" w:type="pct"/>
          </w:tcPr>
          <w:p w14:paraId="7F41118A" w14:textId="21F3E848" w:rsidR="00CD793B" w:rsidRPr="00935AFB" w:rsidRDefault="00CD793B" w:rsidP="00E144C5">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Nevoile grupului țintă vizat prin proiect sunt identificate de către solicitant pe baza unei analize proprii, având ca surse informaționale alte studii, analize, date statistice și/sau cercetarea proprie.</w:t>
            </w:r>
          </w:p>
        </w:tc>
        <w:tc>
          <w:tcPr>
            <w:tcW w:w="468" w:type="pct"/>
          </w:tcPr>
          <w:p w14:paraId="7E4AE0F4" w14:textId="1D737ED9" w:rsidR="00CD793B" w:rsidRPr="00935AFB" w:rsidRDefault="00CD793B" w:rsidP="002957C0">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5</w:t>
            </w:r>
          </w:p>
        </w:tc>
        <w:tc>
          <w:tcPr>
            <w:tcW w:w="520" w:type="pct"/>
            <w:vMerge/>
          </w:tcPr>
          <w:p w14:paraId="19A4DA5E" w14:textId="77777777" w:rsidR="00CD793B" w:rsidRPr="00935AFB" w:rsidRDefault="00CD793B" w:rsidP="002957C0">
            <w:pPr>
              <w:tabs>
                <w:tab w:val="left" w:pos="-540"/>
              </w:tabs>
              <w:ind w:right="-46"/>
              <w:jc w:val="center"/>
              <w:rPr>
                <w:rFonts w:ascii="Trebuchet MS" w:hAnsi="Trebuchet MS"/>
                <w:color w:val="1F3864" w:themeColor="accent1" w:themeShade="80"/>
                <w:w w:val="105"/>
                <w:sz w:val="20"/>
                <w:szCs w:val="20"/>
              </w:rPr>
            </w:pPr>
          </w:p>
        </w:tc>
      </w:tr>
      <w:tr w:rsidR="002957C0" w:rsidRPr="00935AFB" w14:paraId="4459F2B2" w14:textId="77777777" w:rsidTr="00601CEE">
        <w:tc>
          <w:tcPr>
            <w:tcW w:w="287" w:type="pct"/>
            <w:vMerge/>
          </w:tcPr>
          <w:p w14:paraId="3ED8E82D" w14:textId="77777777" w:rsidR="002957C0" w:rsidRPr="00935AFB" w:rsidRDefault="002957C0" w:rsidP="002957C0">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Pr>
          <w:p w14:paraId="224FD15A" w14:textId="77777777" w:rsidR="002957C0" w:rsidRPr="00935AFB" w:rsidRDefault="002957C0" w:rsidP="002957C0">
            <w:pPr>
              <w:tabs>
                <w:tab w:val="left" w:pos="-540"/>
              </w:tabs>
              <w:ind w:right="142"/>
              <w:jc w:val="both"/>
              <w:rPr>
                <w:rFonts w:ascii="Trebuchet MS" w:hAnsi="Trebuchet MS"/>
                <w:color w:val="1F3864" w:themeColor="accent1" w:themeShade="80"/>
                <w:w w:val="105"/>
                <w:sz w:val="20"/>
                <w:szCs w:val="20"/>
                <w:lang w:val="ro-RO"/>
              </w:rPr>
            </w:pPr>
          </w:p>
        </w:tc>
        <w:tc>
          <w:tcPr>
            <w:tcW w:w="1867" w:type="pct"/>
          </w:tcPr>
          <w:p w14:paraId="6B1F3CB7" w14:textId="1794014B" w:rsidR="002957C0" w:rsidRPr="00935AFB" w:rsidRDefault="002957C0" w:rsidP="002957C0">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Categoriile de grup țintă sunt clar delimitate și identificate inclusiv din perspectiva geografică și a nevoilor.</w:t>
            </w:r>
          </w:p>
        </w:tc>
        <w:tc>
          <w:tcPr>
            <w:tcW w:w="468" w:type="pct"/>
          </w:tcPr>
          <w:p w14:paraId="28691C36" w14:textId="45C1C324" w:rsidR="002957C0" w:rsidRPr="00935AFB" w:rsidRDefault="00462D16" w:rsidP="002957C0">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3</w:t>
            </w:r>
          </w:p>
        </w:tc>
        <w:tc>
          <w:tcPr>
            <w:tcW w:w="520" w:type="pct"/>
            <w:vMerge/>
          </w:tcPr>
          <w:p w14:paraId="636C1477" w14:textId="77777777" w:rsidR="002957C0" w:rsidRPr="00935AFB" w:rsidRDefault="002957C0" w:rsidP="002957C0">
            <w:pPr>
              <w:tabs>
                <w:tab w:val="left" w:pos="-540"/>
              </w:tabs>
              <w:ind w:right="-46"/>
              <w:jc w:val="center"/>
              <w:rPr>
                <w:rFonts w:ascii="Trebuchet MS" w:hAnsi="Trebuchet MS"/>
                <w:color w:val="1F3864" w:themeColor="accent1" w:themeShade="80"/>
                <w:w w:val="105"/>
                <w:sz w:val="20"/>
                <w:szCs w:val="20"/>
                <w:lang w:val="ro-RO"/>
              </w:rPr>
            </w:pPr>
          </w:p>
        </w:tc>
      </w:tr>
      <w:tr w:rsidR="005E03F4" w:rsidRPr="00935AFB" w14:paraId="7A2F95E6" w14:textId="77777777" w:rsidTr="00A4276A">
        <w:tc>
          <w:tcPr>
            <w:tcW w:w="287" w:type="pct"/>
            <w:shd w:val="clear" w:color="auto" w:fill="F2F2F2" w:themeFill="background1" w:themeFillShade="F2"/>
          </w:tcPr>
          <w:p w14:paraId="2A035B88" w14:textId="5FE190E6" w:rsidR="005E03F4" w:rsidRPr="00935AFB" w:rsidRDefault="005E03F4" w:rsidP="002957C0">
            <w:pPr>
              <w:tabs>
                <w:tab w:val="left" w:pos="-540"/>
              </w:tabs>
              <w:ind w:right="52"/>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1.</w:t>
            </w:r>
            <w:r w:rsidR="00E94B37" w:rsidRPr="00935AFB">
              <w:rPr>
                <w:rFonts w:ascii="Trebuchet MS" w:hAnsi="Trebuchet MS"/>
                <w:color w:val="1F3864" w:themeColor="accent1" w:themeShade="80"/>
                <w:w w:val="105"/>
                <w:sz w:val="20"/>
                <w:szCs w:val="20"/>
              </w:rPr>
              <w:t>5.</w:t>
            </w:r>
          </w:p>
        </w:tc>
        <w:tc>
          <w:tcPr>
            <w:tcW w:w="1858" w:type="pct"/>
            <w:shd w:val="clear" w:color="auto" w:fill="F2F2F2" w:themeFill="background1" w:themeFillShade="F2"/>
          </w:tcPr>
          <w:p w14:paraId="242A1B70" w14:textId="77777777" w:rsidR="005E03F4" w:rsidRPr="00935AFB" w:rsidRDefault="005E03F4" w:rsidP="002957C0">
            <w:pPr>
              <w:tabs>
                <w:tab w:val="left" w:pos="-540"/>
              </w:tabs>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Solicitantul a atașat la Cererea de finanțare Analiza de nevoi pe baza căreia au fost fundamentate măsurile propuse la finanțare</w:t>
            </w:r>
          </w:p>
          <w:p w14:paraId="2F7B2D1E" w14:textId="23CA95B9" w:rsidR="005E03F4" w:rsidRPr="00935AFB" w:rsidRDefault="005E03F4" w:rsidP="002957C0">
            <w:pPr>
              <w:tabs>
                <w:tab w:val="left" w:pos="-540"/>
              </w:tabs>
              <w:ind w:right="52"/>
              <w:jc w:val="both"/>
              <w:rPr>
                <w:rFonts w:ascii="Trebuchet MS" w:hAnsi="Trebuchet MS"/>
                <w:color w:val="1F3864" w:themeColor="accent1" w:themeShade="80"/>
                <w:w w:val="105"/>
                <w:sz w:val="20"/>
                <w:szCs w:val="20"/>
                <w:lang w:val="ro-RO"/>
              </w:rPr>
            </w:pPr>
          </w:p>
          <w:p w14:paraId="5DDB40A7" w14:textId="670C09D5" w:rsidR="005E03F4" w:rsidRPr="00935AFB" w:rsidRDefault="005E03F4" w:rsidP="002957C0">
            <w:pPr>
              <w:tabs>
                <w:tab w:val="left" w:pos="-540"/>
              </w:tabs>
              <w:ind w:right="52"/>
              <w:jc w:val="both"/>
              <w:rPr>
                <w:rFonts w:ascii="Trebuchet MS" w:hAnsi="Trebuchet MS"/>
                <w:color w:val="1F3864" w:themeColor="accent1" w:themeShade="80"/>
                <w:w w:val="105"/>
                <w:sz w:val="20"/>
                <w:szCs w:val="20"/>
                <w:lang w:val="ro-RO"/>
              </w:rPr>
            </w:pPr>
          </w:p>
        </w:tc>
        <w:tc>
          <w:tcPr>
            <w:tcW w:w="1867" w:type="pct"/>
            <w:shd w:val="clear" w:color="auto" w:fill="F2F2F2" w:themeFill="background1" w:themeFillShade="F2"/>
          </w:tcPr>
          <w:p w14:paraId="3F4C351D" w14:textId="42D94DD9" w:rsidR="005E03F4" w:rsidRPr="00935AFB" w:rsidRDefault="005E03F4" w:rsidP="005E03F4">
            <w:pPr>
              <w:tabs>
                <w:tab w:val="left" w:pos="-540"/>
              </w:tabs>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Solicitantul a atașat la Cererea de finanțare Analiza de nevoi pe baza căreia au fost fundamentate măsurile propuse la finanțare</w:t>
            </w:r>
          </w:p>
        </w:tc>
        <w:tc>
          <w:tcPr>
            <w:tcW w:w="468" w:type="pct"/>
            <w:shd w:val="clear" w:color="auto" w:fill="F2F2F2" w:themeFill="background1" w:themeFillShade="F2"/>
          </w:tcPr>
          <w:p w14:paraId="699E6955" w14:textId="2FA07205" w:rsidR="005E03F4" w:rsidRPr="00935AFB" w:rsidRDefault="005E03F4" w:rsidP="002957C0">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1</w:t>
            </w:r>
          </w:p>
        </w:tc>
        <w:tc>
          <w:tcPr>
            <w:tcW w:w="520" w:type="pct"/>
            <w:shd w:val="clear" w:color="auto" w:fill="F2F2F2" w:themeFill="background1" w:themeFillShade="F2"/>
          </w:tcPr>
          <w:p w14:paraId="7D3BCCE0" w14:textId="11ECEB9A" w:rsidR="005E03F4" w:rsidRPr="00935AFB" w:rsidRDefault="005E03F4" w:rsidP="002957C0">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cumulativ</w:t>
            </w:r>
          </w:p>
        </w:tc>
      </w:tr>
      <w:tr w:rsidR="00E94B37" w:rsidRPr="00935AFB" w14:paraId="4343B388" w14:textId="19916672" w:rsidTr="00601CEE">
        <w:tc>
          <w:tcPr>
            <w:tcW w:w="287" w:type="pct"/>
            <w:vMerge w:val="restart"/>
          </w:tcPr>
          <w:p w14:paraId="32356E2A" w14:textId="416BC97A" w:rsidR="00E94B37" w:rsidRPr="00935AFB" w:rsidRDefault="00E94B37" w:rsidP="002957C0">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1.6.</w:t>
            </w:r>
          </w:p>
        </w:tc>
        <w:tc>
          <w:tcPr>
            <w:tcW w:w="1858" w:type="pct"/>
            <w:vMerge w:val="restart"/>
          </w:tcPr>
          <w:p w14:paraId="46D005F8" w14:textId="3F1D4F7D" w:rsidR="00E94B37" w:rsidRPr="00935AFB" w:rsidRDefault="00E94B37" w:rsidP="002957C0">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Proiectul contribuie prin activitățile propuse la promovarea principiilor orizontale prevăzute în Regulamentul (UE) nr. 2021/1057, art. 28, în Regulamentul (UE) 2021/1060 art. 9 și în PEO 2021-2027, conform specificațiilor din Ghidului Solicitantului – Condiții Specifice: dezvoltare durabilă; egalitate de gen  și nediscriminare cu accent pus pe accesibilitatea persoanelor cu dizabilități</w:t>
            </w:r>
          </w:p>
        </w:tc>
        <w:tc>
          <w:tcPr>
            <w:tcW w:w="1867" w:type="pct"/>
          </w:tcPr>
          <w:p w14:paraId="2CF3F1E9" w14:textId="0F3CFDBE" w:rsidR="00E94B37" w:rsidRPr="00935AFB" w:rsidRDefault="00E94B37" w:rsidP="002957C0">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Proiectul detaliază și cuantifică din punct de vedere financiar măsuri de promovare a principiilor orizontale: egalitate de șanse și de tratament între bărbați și femei.</w:t>
            </w:r>
          </w:p>
        </w:tc>
        <w:tc>
          <w:tcPr>
            <w:tcW w:w="468" w:type="pct"/>
          </w:tcPr>
          <w:p w14:paraId="25943F0E" w14:textId="37890F2E" w:rsidR="00E94B37" w:rsidRPr="00935AFB" w:rsidRDefault="00E94B37" w:rsidP="002957C0">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2</w:t>
            </w:r>
          </w:p>
        </w:tc>
        <w:tc>
          <w:tcPr>
            <w:tcW w:w="520" w:type="pct"/>
            <w:vMerge w:val="restart"/>
          </w:tcPr>
          <w:p w14:paraId="7A13F229" w14:textId="515ADCD5" w:rsidR="00E94B37" w:rsidRPr="00935AFB" w:rsidRDefault="00E94B37" w:rsidP="002957C0">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E94B37" w:rsidRPr="00935AFB" w14:paraId="34886AD2" w14:textId="6A3E0B6C" w:rsidTr="00601CEE">
        <w:tc>
          <w:tcPr>
            <w:tcW w:w="287" w:type="pct"/>
            <w:vMerge/>
          </w:tcPr>
          <w:p w14:paraId="150D74BA"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Pr>
          <w:p w14:paraId="4043C163"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tc>
        <w:tc>
          <w:tcPr>
            <w:tcW w:w="1867" w:type="pct"/>
          </w:tcPr>
          <w:p w14:paraId="025EC730" w14:textId="607AFF80"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eastAsia="MS Mincho" w:hAnsi="Trebuchet MS" w:cs="Tahoma"/>
                <w:color w:val="002060"/>
                <w:sz w:val="20"/>
                <w:szCs w:val="20"/>
                <w:lang w:val="ro-RO"/>
              </w:rPr>
              <w:t>Proiectul detaliază și cuantifică</w:t>
            </w:r>
            <w:r w:rsidRPr="00935AFB">
              <w:rPr>
                <w:rFonts w:ascii="Trebuchet MS" w:hAnsi="Trebuchet MS" w:cs="Tahoma"/>
                <w:color w:val="002060"/>
                <w:sz w:val="20"/>
                <w:szCs w:val="20"/>
                <w:lang w:val="ro-RO"/>
              </w:rPr>
              <w:t xml:space="preserve"> </w:t>
            </w:r>
            <w:r w:rsidRPr="00935AFB">
              <w:rPr>
                <w:rFonts w:ascii="Trebuchet MS" w:eastAsia="MS Mincho" w:hAnsi="Trebuchet MS" w:cs="Tahoma"/>
                <w:color w:val="002060"/>
                <w:sz w:val="20"/>
                <w:szCs w:val="20"/>
                <w:lang w:val="ro-RO"/>
              </w:rPr>
              <w:t>din punct de vedere financiar măsuri de promovare a principiilor orizontale: accesibilitatea pentru persoanele cu dizabilități.</w:t>
            </w:r>
          </w:p>
        </w:tc>
        <w:tc>
          <w:tcPr>
            <w:tcW w:w="468" w:type="pct"/>
          </w:tcPr>
          <w:p w14:paraId="090C3636" w14:textId="5BF2573A"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2</w:t>
            </w:r>
          </w:p>
        </w:tc>
        <w:tc>
          <w:tcPr>
            <w:tcW w:w="520" w:type="pct"/>
            <w:vMerge/>
          </w:tcPr>
          <w:p w14:paraId="69492A3D"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p>
        </w:tc>
      </w:tr>
      <w:tr w:rsidR="00E94B37" w:rsidRPr="00935AFB" w14:paraId="262B8587" w14:textId="77777777" w:rsidTr="00601CEE">
        <w:tc>
          <w:tcPr>
            <w:tcW w:w="287" w:type="pct"/>
            <w:vMerge/>
          </w:tcPr>
          <w:p w14:paraId="31DC7646" w14:textId="22AF140E"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71B21652" w14:textId="6AD90559" w:rsidR="00E94B37" w:rsidRPr="00935AFB" w:rsidRDefault="00E94B37" w:rsidP="00E94B37">
            <w:pPr>
              <w:tabs>
                <w:tab w:val="left" w:pos="-540"/>
              </w:tabs>
              <w:ind w:right="52"/>
              <w:jc w:val="both"/>
              <w:rPr>
                <w:rFonts w:ascii="Trebuchet MS" w:hAnsi="Trebuchet MS"/>
                <w:color w:val="1F3864" w:themeColor="accent1" w:themeShade="80"/>
                <w:w w:val="105"/>
                <w:sz w:val="20"/>
                <w:szCs w:val="20"/>
              </w:rPr>
            </w:pPr>
          </w:p>
        </w:tc>
        <w:tc>
          <w:tcPr>
            <w:tcW w:w="1867" w:type="pct"/>
          </w:tcPr>
          <w:p w14:paraId="580F3F26" w14:textId="2C73F796" w:rsidR="00E94B37" w:rsidRPr="00935AFB" w:rsidRDefault="00E94B37" w:rsidP="00E94B37">
            <w:pPr>
              <w:pStyle w:val="ListParagraph"/>
              <w:numPr>
                <w:ilvl w:val="0"/>
                <w:numId w:val="3"/>
              </w:numPr>
              <w:ind w:left="301"/>
              <w:jc w:val="both"/>
              <w:rPr>
                <w:rFonts w:ascii="Trebuchet MS" w:eastAsia="MS Mincho" w:hAnsi="Trebuchet MS" w:cs="Arial"/>
                <w:color w:val="1F3864" w:themeColor="accent1" w:themeShade="80"/>
                <w:sz w:val="20"/>
                <w:szCs w:val="20"/>
                <w:lang w:val="ro-RO"/>
              </w:rPr>
            </w:pPr>
            <w:r w:rsidRPr="00935AFB">
              <w:rPr>
                <w:rFonts w:ascii="Trebuchet MS" w:eastAsia="MS Mincho" w:hAnsi="Trebuchet MS" w:cs="Tahoma"/>
                <w:color w:val="002060"/>
                <w:sz w:val="20"/>
                <w:szCs w:val="20"/>
                <w:lang w:val="ro-RO"/>
              </w:rPr>
              <w:t>Proiectul detaliază și cuantifică</w:t>
            </w:r>
            <w:r w:rsidRPr="00935AFB">
              <w:rPr>
                <w:rFonts w:ascii="Trebuchet MS" w:hAnsi="Trebuchet MS" w:cs="Tahoma"/>
                <w:color w:val="002060"/>
                <w:sz w:val="20"/>
                <w:szCs w:val="20"/>
                <w:lang w:val="ro-RO"/>
              </w:rPr>
              <w:t xml:space="preserve"> </w:t>
            </w:r>
            <w:r w:rsidRPr="00935AFB">
              <w:rPr>
                <w:rFonts w:ascii="Trebuchet MS" w:eastAsia="MS Mincho" w:hAnsi="Trebuchet MS" w:cs="Tahoma"/>
                <w:color w:val="002060"/>
                <w:sz w:val="20"/>
                <w:szCs w:val="20"/>
                <w:lang w:val="ro-RO"/>
              </w:rPr>
              <w:t>din punct de vedere financiar măsuri de promovare a principiilor orizontale: dezvoltare durabilă.</w:t>
            </w:r>
          </w:p>
        </w:tc>
        <w:tc>
          <w:tcPr>
            <w:tcW w:w="468" w:type="pct"/>
          </w:tcPr>
          <w:p w14:paraId="5BF67C47" w14:textId="07B037B1"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1</w:t>
            </w:r>
          </w:p>
        </w:tc>
        <w:tc>
          <w:tcPr>
            <w:tcW w:w="520" w:type="pct"/>
          </w:tcPr>
          <w:p w14:paraId="1A0AAA14" w14:textId="204148A6"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cumulativ</w:t>
            </w:r>
          </w:p>
        </w:tc>
      </w:tr>
      <w:tr w:rsidR="00E94B37" w:rsidRPr="00935AFB" w14:paraId="5FA2EF88" w14:textId="77777777" w:rsidTr="00A4276A">
        <w:tc>
          <w:tcPr>
            <w:tcW w:w="287" w:type="pct"/>
            <w:shd w:val="clear" w:color="auto" w:fill="F2F2F2" w:themeFill="background1" w:themeFillShade="F2"/>
          </w:tcPr>
          <w:p w14:paraId="2324483C" w14:textId="22B8C884"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1.</w:t>
            </w:r>
            <w:r w:rsidR="00C6509D" w:rsidRPr="00935AFB">
              <w:rPr>
                <w:rFonts w:ascii="Trebuchet MS" w:hAnsi="Trebuchet MS"/>
                <w:color w:val="1F3864" w:themeColor="accent1" w:themeShade="80"/>
                <w:w w:val="105"/>
                <w:sz w:val="20"/>
                <w:szCs w:val="20"/>
              </w:rPr>
              <w:t>7</w:t>
            </w:r>
            <w:r w:rsidRPr="00935AFB">
              <w:rPr>
                <w:rFonts w:ascii="Trebuchet MS" w:hAnsi="Trebuchet MS"/>
                <w:color w:val="1F3864" w:themeColor="accent1" w:themeShade="80"/>
                <w:w w:val="105"/>
                <w:sz w:val="20"/>
                <w:szCs w:val="20"/>
              </w:rPr>
              <w:t>.</w:t>
            </w:r>
          </w:p>
        </w:tc>
        <w:tc>
          <w:tcPr>
            <w:tcW w:w="1858" w:type="pct"/>
            <w:shd w:val="clear" w:color="auto" w:fill="F2F2F2" w:themeFill="background1" w:themeFillShade="F2"/>
          </w:tcPr>
          <w:p w14:paraId="41F3E051" w14:textId="199B31AA"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Cererea de finanțare prezintă în mod concret modalitatea în care implementarea proiectului contribuie la promovarea temelor secundare din PEO 2021-2027, conform specificațiilor din Ghidului Solicitantului – Condiții Specifice</w:t>
            </w:r>
          </w:p>
        </w:tc>
        <w:tc>
          <w:tcPr>
            <w:tcW w:w="1867" w:type="pct"/>
            <w:shd w:val="clear" w:color="auto" w:fill="F2F2F2" w:themeFill="background1" w:themeFillShade="F2"/>
          </w:tcPr>
          <w:p w14:paraId="43F157F2" w14:textId="0286394C" w:rsidR="00E94B37" w:rsidRPr="00935AFB" w:rsidRDefault="00E94B37" w:rsidP="00E94B37">
            <w:pPr>
              <w:pStyle w:val="ListParagraph"/>
              <w:numPr>
                <w:ilvl w:val="0"/>
                <w:numId w:val="3"/>
              </w:numPr>
              <w:suppressAutoHyphens/>
              <w:ind w:left="283"/>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 xml:space="preserve">Este prezentat in cadrul Cererii de finanțare modalitatea în care proiectul/măsurile propuse spre finanțare contribuie la implementarea temei secundare </w:t>
            </w:r>
            <w:r w:rsidRPr="00935AFB">
              <w:rPr>
                <w:rFonts w:ascii="Trebuchet MS" w:hAnsi="Trebuchet MS" w:cs="Tahoma"/>
                <w:iCs/>
                <w:color w:val="002060"/>
                <w:sz w:val="20"/>
                <w:szCs w:val="20"/>
                <w:lang w:val="ro-RO"/>
              </w:rPr>
              <w:t>05. „Nediscriminare“</w:t>
            </w:r>
          </w:p>
        </w:tc>
        <w:tc>
          <w:tcPr>
            <w:tcW w:w="468" w:type="pct"/>
            <w:shd w:val="clear" w:color="auto" w:fill="F2F2F2" w:themeFill="background1" w:themeFillShade="F2"/>
          </w:tcPr>
          <w:p w14:paraId="1CC7B48F" w14:textId="684F6CF4"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2</w:t>
            </w:r>
          </w:p>
        </w:tc>
        <w:tc>
          <w:tcPr>
            <w:tcW w:w="520" w:type="pct"/>
            <w:shd w:val="clear" w:color="auto" w:fill="F2F2F2" w:themeFill="background1" w:themeFillShade="F2"/>
          </w:tcPr>
          <w:p w14:paraId="34669D07" w14:textId="357D71DB"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cumulativ</w:t>
            </w:r>
          </w:p>
        </w:tc>
      </w:tr>
      <w:tr w:rsidR="00E94B37" w:rsidRPr="00935AFB" w14:paraId="23E9D125" w14:textId="36E6579A" w:rsidTr="00601CEE">
        <w:tc>
          <w:tcPr>
            <w:tcW w:w="287" w:type="pct"/>
          </w:tcPr>
          <w:p w14:paraId="174B5222" w14:textId="300B5792"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r w:rsidR="00C6509D" w:rsidRPr="00935AFB">
              <w:rPr>
                <w:rFonts w:ascii="Trebuchet MS" w:hAnsi="Trebuchet MS"/>
                <w:color w:val="1F3864" w:themeColor="accent1" w:themeShade="80"/>
                <w:w w:val="105"/>
                <w:sz w:val="20"/>
                <w:szCs w:val="20"/>
                <w:lang w:val="ro-RO"/>
              </w:rPr>
              <w:t>8</w:t>
            </w:r>
            <w:r w:rsidRPr="00935AFB">
              <w:rPr>
                <w:rFonts w:ascii="Trebuchet MS" w:hAnsi="Trebuchet MS"/>
                <w:color w:val="1F3864" w:themeColor="accent1" w:themeShade="80"/>
                <w:w w:val="105"/>
                <w:sz w:val="20"/>
                <w:szCs w:val="20"/>
                <w:lang w:val="ro-RO"/>
              </w:rPr>
              <w:t>.</w:t>
            </w:r>
          </w:p>
        </w:tc>
        <w:tc>
          <w:tcPr>
            <w:tcW w:w="1858" w:type="pct"/>
          </w:tcPr>
          <w:p w14:paraId="6DC9754D" w14:textId="77777777" w:rsidR="00E94B37" w:rsidRPr="00935AFB" w:rsidRDefault="00E94B37" w:rsidP="00E94B37">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Proiectul contribuie prin activitățile propuse la promovarea temelor secundare din PEO 2021-2027, conform specificațiilor din Ghidului Solicitantului – Condiții Specifice</w:t>
            </w:r>
          </w:p>
          <w:p w14:paraId="3F9AA124" w14:textId="64A601CF" w:rsidR="00E94B37" w:rsidRPr="00935AFB" w:rsidRDefault="00E94B37" w:rsidP="00E94B37">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Sub-criteriu de evaluare digitalizat</w:t>
            </w:r>
          </w:p>
        </w:tc>
        <w:tc>
          <w:tcPr>
            <w:tcW w:w="1867" w:type="pct"/>
          </w:tcPr>
          <w:p w14:paraId="38FF175C" w14:textId="53227A80"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Prin Cererea de finantare solicitantul prezintă o cuantificare financiară, din bugetul total al proiectului, a cheltuielilor ce urmează să contribuie la promovarea temei secundare „</w:t>
            </w:r>
            <w:r w:rsidR="00667F25" w:rsidRPr="00935AFB">
              <w:rPr>
                <w:rFonts w:ascii="Trebuchet MS" w:hAnsi="Trebuchet MS"/>
                <w:color w:val="1F3864" w:themeColor="accent1" w:themeShade="80"/>
                <w:w w:val="105"/>
                <w:sz w:val="20"/>
                <w:szCs w:val="20"/>
                <w:lang w:val="ro-RO"/>
              </w:rPr>
              <w:t xml:space="preserve">temei secundare </w:t>
            </w:r>
            <w:r w:rsidR="00667F25" w:rsidRPr="00935AFB">
              <w:rPr>
                <w:rFonts w:ascii="Trebuchet MS" w:hAnsi="Trebuchet MS" w:cs="Tahoma"/>
                <w:iCs/>
                <w:color w:val="002060"/>
                <w:sz w:val="20"/>
                <w:szCs w:val="20"/>
                <w:lang w:val="ro-RO"/>
              </w:rPr>
              <w:t>05. „Nediscriminare“.</w:t>
            </w:r>
          </w:p>
        </w:tc>
        <w:tc>
          <w:tcPr>
            <w:tcW w:w="468" w:type="pct"/>
          </w:tcPr>
          <w:p w14:paraId="2D2FF57F" w14:textId="2885BC98" w:rsidR="00E94B37" w:rsidRPr="00935AFB" w:rsidRDefault="00E94B37" w:rsidP="00E94B37">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p>
        </w:tc>
        <w:tc>
          <w:tcPr>
            <w:tcW w:w="520" w:type="pct"/>
          </w:tcPr>
          <w:p w14:paraId="3DBB88EF" w14:textId="6FC84BB7"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E94B37" w:rsidRPr="00935AFB" w14:paraId="4CC07111" w14:textId="3DF78FEF" w:rsidTr="00A4276A">
        <w:tc>
          <w:tcPr>
            <w:tcW w:w="287" w:type="pct"/>
            <w:vMerge w:val="restart"/>
            <w:shd w:val="clear" w:color="auto" w:fill="F2F2F2" w:themeFill="background1" w:themeFillShade="F2"/>
          </w:tcPr>
          <w:p w14:paraId="77AB1421" w14:textId="2056813B"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r w:rsidR="00C6509D" w:rsidRPr="00935AFB">
              <w:rPr>
                <w:rFonts w:ascii="Trebuchet MS" w:hAnsi="Trebuchet MS"/>
                <w:color w:val="1F3864" w:themeColor="accent1" w:themeShade="80"/>
                <w:w w:val="105"/>
                <w:sz w:val="20"/>
                <w:szCs w:val="20"/>
                <w:lang w:val="ro-RO"/>
              </w:rPr>
              <w:t>9</w:t>
            </w:r>
            <w:r w:rsidRPr="00935AFB">
              <w:rPr>
                <w:rFonts w:ascii="Trebuchet MS" w:hAnsi="Trebuchet MS"/>
                <w:color w:val="1F3864" w:themeColor="accent1" w:themeShade="80"/>
                <w:w w:val="105"/>
                <w:sz w:val="20"/>
                <w:szCs w:val="20"/>
                <w:lang w:val="ro-RO"/>
              </w:rPr>
              <w:t>.</w:t>
            </w:r>
          </w:p>
        </w:tc>
        <w:tc>
          <w:tcPr>
            <w:tcW w:w="1858" w:type="pct"/>
            <w:vMerge w:val="restart"/>
            <w:shd w:val="clear" w:color="auto" w:fill="F2F2F2" w:themeFill="background1" w:themeFillShade="F2"/>
          </w:tcPr>
          <w:p w14:paraId="4FA6E316"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 xml:space="preserve">Valoarea asumată a indicatorului EECO06+07 </w:t>
            </w:r>
            <w:r w:rsidRPr="00935AFB">
              <w:rPr>
                <w:rFonts w:ascii="Trebuchet MS" w:hAnsi="Trebuchet MS"/>
                <w:color w:val="1F3864" w:themeColor="accent1" w:themeShade="80"/>
                <w:w w:val="105"/>
                <w:sz w:val="20"/>
                <w:szCs w:val="20"/>
              </w:rPr>
              <w:t xml:space="preserve">“Copii </w:t>
            </w:r>
            <w:r w:rsidRPr="00935AFB">
              <w:rPr>
                <w:rFonts w:ascii="Trebuchet MS" w:hAnsi="Trebuchet MS"/>
                <w:color w:val="1F3864" w:themeColor="accent1" w:themeShade="80"/>
                <w:w w:val="105"/>
                <w:sz w:val="20"/>
                <w:szCs w:val="20"/>
                <w:lang w:val="ro-RO"/>
              </w:rPr>
              <w:t>și</w:t>
            </w:r>
            <w:r w:rsidRPr="00935AFB">
              <w:rPr>
                <w:rFonts w:ascii="Trebuchet MS" w:hAnsi="Trebuchet MS"/>
                <w:color w:val="1F3864" w:themeColor="accent1" w:themeShade="80"/>
                <w:w w:val="105"/>
                <w:sz w:val="20"/>
                <w:szCs w:val="20"/>
              </w:rPr>
              <w:t xml:space="preserve"> tineri”</w:t>
            </w:r>
            <w:r w:rsidRPr="00935AFB">
              <w:rPr>
                <w:rFonts w:ascii="Trebuchet MS" w:hAnsi="Trebuchet MS"/>
                <w:color w:val="1F3864" w:themeColor="accent1" w:themeShade="80"/>
                <w:w w:val="105"/>
                <w:sz w:val="20"/>
                <w:szCs w:val="20"/>
                <w:lang w:val="ro-RO"/>
              </w:rPr>
              <w:t xml:space="preserve"> </w:t>
            </w:r>
          </w:p>
          <w:p w14:paraId="4BCDD6EE" w14:textId="1449008D"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(punctaj disjunctiv)</w:t>
            </w:r>
          </w:p>
          <w:p w14:paraId="79301CA3" w14:textId="65F5EA4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tc>
        <w:tc>
          <w:tcPr>
            <w:tcW w:w="1867" w:type="pct"/>
            <w:tcBorders>
              <w:bottom w:val="single" w:sz="4" w:space="0" w:color="auto"/>
            </w:tcBorders>
            <w:shd w:val="clear" w:color="auto" w:fill="F2F2F2" w:themeFill="background1" w:themeFillShade="F2"/>
          </w:tcPr>
          <w:p w14:paraId="45C793B9" w14:textId="599F16B4"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 xml:space="preserve">Valoarea indicatorului EECO06+07 </w:t>
            </w:r>
            <w:r w:rsidRPr="00935AFB">
              <w:rPr>
                <w:rFonts w:ascii="Trebuchet MS" w:hAnsi="Trebuchet MS"/>
                <w:color w:val="1F3864" w:themeColor="accent1" w:themeShade="80"/>
                <w:w w:val="105"/>
                <w:sz w:val="20"/>
                <w:szCs w:val="20"/>
              </w:rPr>
              <w:t xml:space="preserve">“Copii </w:t>
            </w:r>
            <w:r w:rsidRPr="00935AFB">
              <w:rPr>
                <w:rFonts w:ascii="Trebuchet MS" w:hAnsi="Trebuchet MS"/>
                <w:color w:val="1F3864" w:themeColor="accent1" w:themeShade="80"/>
                <w:w w:val="105"/>
                <w:sz w:val="20"/>
                <w:szCs w:val="20"/>
                <w:lang w:val="ro-RO"/>
              </w:rPr>
              <w:t>și</w:t>
            </w:r>
            <w:r w:rsidRPr="00935AFB">
              <w:rPr>
                <w:rFonts w:ascii="Trebuchet MS" w:hAnsi="Trebuchet MS"/>
                <w:color w:val="1F3864" w:themeColor="accent1" w:themeShade="80"/>
                <w:w w:val="105"/>
                <w:sz w:val="20"/>
                <w:szCs w:val="20"/>
              </w:rPr>
              <w:t xml:space="preserve"> tineri”</w:t>
            </w:r>
            <w:r w:rsidRPr="00935AFB">
              <w:rPr>
                <w:rFonts w:ascii="Trebuchet MS" w:hAnsi="Trebuchet MS"/>
                <w:color w:val="1F3864" w:themeColor="accent1" w:themeShade="80"/>
                <w:w w:val="105"/>
                <w:sz w:val="20"/>
                <w:szCs w:val="20"/>
                <w:lang w:val="ro-RO"/>
              </w:rPr>
              <w:t xml:space="preserve"> este </w:t>
            </w:r>
            <w:r w:rsidR="002025BA">
              <w:rPr>
                <w:rFonts w:ascii="Trebuchet MS" w:hAnsi="Trebuchet MS"/>
                <w:color w:val="1F3864" w:themeColor="accent1" w:themeShade="80"/>
                <w:w w:val="105"/>
                <w:sz w:val="20"/>
                <w:szCs w:val="20"/>
                <w:lang w:val="ro-RO"/>
              </w:rPr>
              <w:t>300</w:t>
            </w:r>
            <w:r w:rsidRPr="00935AFB">
              <w:rPr>
                <w:rFonts w:ascii="Trebuchet MS" w:hAnsi="Trebuchet MS"/>
                <w:color w:val="1F3864" w:themeColor="accent1" w:themeShade="80"/>
                <w:w w:val="105"/>
                <w:sz w:val="20"/>
                <w:szCs w:val="20"/>
                <w:lang w:val="ro-RO"/>
              </w:rPr>
              <w:t>.</w:t>
            </w:r>
          </w:p>
        </w:tc>
        <w:tc>
          <w:tcPr>
            <w:tcW w:w="468" w:type="pct"/>
            <w:tcBorders>
              <w:bottom w:val="single" w:sz="4" w:space="0" w:color="auto"/>
            </w:tcBorders>
            <w:shd w:val="clear" w:color="auto" w:fill="F2F2F2" w:themeFill="background1" w:themeFillShade="F2"/>
          </w:tcPr>
          <w:p w14:paraId="147AF973" w14:textId="1E924443" w:rsidR="00E94B37" w:rsidRPr="00935AFB" w:rsidRDefault="002025BA" w:rsidP="00E94B37">
            <w:pPr>
              <w:tabs>
                <w:tab w:val="left" w:pos="-540"/>
              </w:tabs>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0</w:t>
            </w:r>
          </w:p>
        </w:tc>
        <w:tc>
          <w:tcPr>
            <w:tcW w:w="520" w:type="pct"/>
            <w:vMerge w:val="restart"/>
            <w:shd w:val="clear" w:color="auto" w:fill="F2F2F2" w:themeFill="background1" w:themeFillShade="F2"/>
          </w:tcPr>
          <w:p w14:paraId="5D598888" w14:textId="2F1D98B0"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disjunctiv</w:t>
            </w:r>
          </w:p>
        </w:tc>
      </w:tr>
      <w:tr w:rsidR="002025BA" w:rsidRPr="00935AFB" w14:paraId="10A9A6E3" w14:textId="77777777" w:rsidTr="00A4276A">
        <w:tc>
          <w:tcPr>
            <w:tcW w:w="287" w:type="pct"/>
            <w:vMerge/>
            <w:shd w:val="clear" w:color="auto" w:fill="F2F2F2" w:themeFill="background1" w:themeFillShade="F2"/>
          </w:tcPr>
          <w:p w14:paraId="02F94D0C" w14:textId="77777777" w:rsidR="002025BA" w:rsidRPr="00935AFB" w:rsidRDefault="002025BA" w:rsidP="00E94B37">
            <w:pPr>
              <w:tabs>
                <w:tab w:val="left" w:pos="-540"/>
              </w:tabs>
              <w:ind w:right="52"/>
              <w:jc w:val="center"/>
              <w:rPr>
                <w:rFonts w:ascii="Trebuchet MS" w:hAnsi="Trebuchet MS"/>
                <w:color w:val="1F3864" w:themeColor="accent1" w:themeShade="80"/>
                <w:w w:val="105"/>
                <w:sz w:val="20"/>
                <w:szCs w:val="20"/>
              </w:rPr>
            </w:pPr>
          </w:p>
        </w:tc>
        <w:tc>
          <w:tcPr>
            <w:tcW w:w="1858" w:type="pct"/>
            <w:vMerge/>
            <w:shd w:val="clear" w:color="auto" w:fill="F2F2F2" w:themeFill="background1" w:themeFillShade="F2"/>
          </w:tcPr>
          <w:p w14:paraId="310D84D3" w14:textId="77777777" w:rsidR="002025BA" w:rsidRPr="00935AFB" w:rsidRDefault="002025BA" w:rsidP="00E94B37">
            <w:pPr>
              <w:tabs>
                <w:tab w:val="left" w:pos="-540"/>
              </w:tabs>
              <w:ind w:right="52"/>
              <w:jc w:val="both"/>
              <w:rPr>
                <w:rFonts w:ascii="Trebuchet MS" w:hAnsi="Trebuchet MS"/>
                <w:color w:val="1F3864" w:themeColor="accent1" w:themeShade="80"/>
                <w:w w:val="105"/>
                <w:sz w:val="20"/>
                <w:szCs w:val="20"/>
              </w:rPr>
            </w:pPr>
          </w:p>
        </w:tc>
        <w:tc>
          <w:tcPr>
            <w:tcW w:w="1867" w:type="pct"/>
            <w:tcBorders>
              <w:bottom w:val="single" w:sz="4" w:space="0" w:color="auto"/>
            </w:tcBorders>
            <w:shd w:val="clear" w:color="auto" w:fill="F2F2F2" w:themeFill="background1" w:themeFillShade="F2"/>
          </w:tcPr>
          <w:p w14:paraId="6EAD66B9" w14:textId="5FBF30E9" w:rsidR="002025BA" w:rsidRPr="00935AFB" w:rsidRDefault="002025BA"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2025BA">
              <w:rPr>
                <w:rFonts w:ascii="Trebuchet MS" w:hAnsi="Trebuchet MS"/>
                <w:color w:val="1F3864" w:themeColor="accent1" w:themeShade="80"/>
                <w:w w:val="105"/>
                <w:sz w:val="20"/>
                <w:szCs w:val="20"/>
              </w:rPr>
              <w:t>Valoarea indicatorului EECO06+07 “Copii și tineri” este cuprinsă între 301 și 325 studenți.</w:t>
            </w:r>
          </w:p>
        </w:tc>
        <w:tc>
          <w:tcPr>
            <w:tcW w:w="468" w:type="pct"/>
            <w:tcBorders>
              <w:bottom w:val="single" w:sz="4" w:space="0" w:color="auto"/>
            </w:tcBorders>
            <w:shd w:val="clear" w:color="auto" w:fill="F2F2F2" w:themeFill="background1" w:themeFillShade="F2"/>
          </w:tcPr>
          <w:p w14:paraId="0D4AB069" w14:textId="6C51781B" w:rsidR="002025BA" w:rsidRPr="00935AFB" w:rsidRDefault="002025BA" w:rsidP="00E94B37">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1</w:t>
            </w:r>
          </w:p>
        </w:tc>
        <w:tc>
          <w:tcPr>
            <w:tcW w:w="520" w:type="pct"/>
            <w:vMerge/>
            <w:shd w:val="clear" w:color="auto" w:fill="F2F2F2" w:themeFill="background1" w:themeFillShade="F2"/>
          </w:tcPr>
          <w:p w14:paraId="055E6086" w14:textId="77777777" w:rsidR="002025BA" w:rsidRPr="00935AFB" w:rsidRDefault="002025BA" w:rsidP="00E94B37">
            <w:pPr>
              <w:tabs>
                <w:tab w:val="left" w:pos="-540"/>
              </w:tabs>
              <w:ind w:right="-46"/>
              <w:jc w:val="center"/>
              <w:rPr>
                <w:rFonts w:ascii="Trebuchet MS" w:hAnsi="Trebuchet MS"/>
                <w:color w:val="1F3864" w:themeColor="accent1" w:themeShade="80"/>
                <w:w w:val="105"/>
                <w:sz w:val="20"/>
                <w:szCs w:val="20"/>
              </w:rPr>
            </w:pPr>
          </w:p>
        </w:tc>
      </w:tr>
      <w:tr w:rsidR="00E94B37" w:rsidRPr="00935AFB" w14:paraId="2AC68F1C" w14:textId="4ED7B8E6" w:rsidTr="00A4276A">
        <w:tc>
          <w:tcPr>
            <w:tcW w:w="287" w:type="pct"/>
            <w:vMerge/>
            <w:shd w:val="clear" w:color="auto" w:fill="F2F2F2" w:themeFill="background1" w:themeFillShade="F2"/>
          </w:tcPr>
          <w:p w14:paraId="60F1CD48"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p>
        </w:tc>
        <w:tc>
          <w:tcPr>
            <w:tcW w:w="1858" w:type="pct"/>
            <w:vMerge/>
            <w:shd w:val="clear" w:color="auto" w:fill="F2F2F2" w:themeFill="background1" w:themeFillShade="F2"/>
          </w:tcPr>
          <w:p w14:paraId="375D1AF9"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tc>
        <w:tc>
          <w:tcPr>
            <w:tcW w:w="1867" w:type="pct"/>
            <w:tcBorders>
              <w:bottom w:val="single" w:sz="4" w:space="0" w:color="auto"/>
            </w:tcBorders>
            <w:shd w:val="clear" w:color="auto" w:fill="F2F2F2" w:themeFill="background1" w:themeFillShade="F2"/>
          </w:tcPr>
          <w:p w14:paraId="09E097CE" w14:textId="7AFEDDF6"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 xml:space="preserve">Valoarea indicatorului EECO06+07 </w:t>
            </w:r>
            <w:r w:rsidRPr="00935AFB">
              <w:rPr>
                <w:rFonts w:ascii="Trebuchet MS" w:hAnsi="Trebuchet MS"/>
                <w:color w:val="1F3864" w:themeColor="accent1" w:themeShade="80"/>
                <w:w w:val="105"/>
                <w:sz w:val="20"/>
                <w:szCs w:val="20"/>
              </w:rPr>
              <w:t xml:space="preserve">“Copii </w:t>
            </w:r>
            <w:r w:rsidRPr="00935AFB">
              <w:rPr>
                <w:rFonts w:ascii="Trebuchet MS" w:hAnsi="Trebuchet MS"/>
                <w:color w:val="1F3864" w:themeColor="accent1" w:themeShade="80"/>
                <w:w w:val="105"/>
                <w:sz w:val="20"/>
                <w:szCs w:val="20"/>
                <w:lang w:val="ro-RO"/>
              </w:rPr>
              <w:t>și</w:t>
            </w:r>
            <w:r w:rsidRPr="00935AFB">
              <w:rPr>
                <w:rFonts w:ascii="Trebuchet MS" w:hAnsi="Trebuchet MS"/>
                <w:color w:val="1F3864" w:themeColor="accent1" w:themeShade="80"/>
                <w:w w:val="105"/>
                <w:sz w:val="20"/>
                <w:szCs w:val="20"/>
              </w:rPr>
              <w:t xml:space="preserve"> tineri”</w:t>
            </w:r>
            <w:r w:rsidRPr="00935AFB">
              <w:rPr>
                <w:rFonts w:ascii="Trebuchet MS" w:hAnsi="Trebuchet MS"/>
                <w:color w:val="1F3864" w:themeColor="accent1" w:themeShade="80"/>
                <w:w w:val="105"/>
                <w:sz w:val="20"/>
                <w:szCs w:val="20"/>
                <w:lang w:val="ro-RO"/>
              </w:rPr>
              <w:t xml:space="preserve"> este cuprinsă între </w:t>
            </w:r>
            <w:r w:rsidR="00667F25" w:rsidRPr="00935AFB">
              <w:rPr>
                <w:rFonts w:ascii="Trebuchet MS" w:hAnsi="Trebuchet MS"/>
                <w:color w:val="1F3864" w:themeColor="accent1" w:themeShade="80"/>
                <w:w w:val="105"/>
                <w:sz w:val="20"/>
                <w:szCs w:val="20"/>
                <w:lang w:val="ro-RO"/>
              </w:rPr>
              <w:t>3</w:t>
            </w:r>
            <w:r w:rsidRPr="00935AFB">
              <w:rPr>
                <w:rFonts w:ascii="Trebuchet MS" w:hAnsi="Trebuchet MS"/>
                <w:color w:val="1F3864" w:themeColor="accent1" w:themeShade="80"/>
                <w:w w:val="105"/>
                <w:sz w:val="20"/>
                <w:szCs w:val="20"/>
                <w:lang w:val="ro-RO"/>
              </w:rPr>
              <w:t xml:space="preserve">26 și </w:t>
            </w:r>
            <w:r w:rsidR="00667F25" w:rsidRPr="00935AFB">
              <w:rPr>
                <w:rFonts w:ascii="Trebuchet MS" w:hAnsi="Trebuchet MS"/>
                <w:color w:val="1F3864" w:themeColor="accent1" w:themeShade="80"/>
                <w:w w:val="105"/>
                <w:sz w:val="20"/>
                <w:szCs w:val="20"/>
                <w:lang w:val="ro-RO"/>
              </w:rPr>
              <w:t>3</w:t>
            </w:r>
            <w:r w:rsidRPr="00935AFB">
              <w:rPr>
                <w:rFonts w:ascii="Trebuchet MS" w:hAnsi="Trebuchet MS"/>
                <w:color w:val="1F3864" w:themeColor="accent1" w:themeShade="80"/>
                <w:w w:val="105"/>
                <w:sz w:val="20"/>
                <w:szCs w:val="20"/>
                <w:lang w:val="ro-RO"/>
              </w:rPr>
              <w:t>50 studenți.</w:t>
            </w:r>
          </w:p>
        </w:tc>
        <w:tc>
          <w:tcPr>
            <w:tcW w:w="468" w:type="pct"/>
            <w:tcBorders>
              <w:bottom w:val="single" w:sz="4" w:space="0" w:color="auto"/>
            </w:tcBorders>
            <w:shd w:val="clear" w:color="auto" w:fill="F2F2F2" w:themeFill="background1" w:themeFillShade="F2"/>
          </w:tcPr>
          <w:p w14:paraId="082C690B" w14:textId="24B503AE"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3</w:t>
            </w:r>
          </w:p>
        </w:tc>
        <w:tc>
          <w:tcPr>
            <w:tcW w:w="520" w:type="pct"/>
            <w:vMerge/>
            <w:shd w:val="clear" w:color="auto" w:fill="F2F2F2" w:themeFill="background1" w:themeFillShade="F2"/>
          </w:tcPr>
          <w:p w14:paraId="44DD342F"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p>
        </w:tc>
      </w:tr>
      <w:tr w:rsidR="00E94B37" w:rsidRPr="00935AFB" w14:paraId="468845E0" w14:textId="7527C6BD" w:rsidTr="00A4276A">
        <w:tc>
          <w:tcPr>
            <w:tcW w:w="287" w:type="pct"/>
            <w:vMerge/>
            <w:tcBorders>
              <w:bottom w:val="single" w:sz="4" w:space="0" w:color="auto"/>
            </w:tcBorders>
            <w:shd w:val="clear" w:color="auto" w:fill="F2F2F2" w:themeFill="background1" w:themeFillShade="F2"/>
          </w:tcPr>
          <w:p w14:paraId="1EBEE54F"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Borders>
              <w:bottom w:val="single" w:sz="4" w:space="0" w:color="auto"/>
            </w:tcBorders>
            <w:shd w:val="clear" w:color="auto" w:fill="F2F2F2" w:themeFill="background1" w:themeFillShade="F2"/>
          </w:tcPr>
          <w:p w14:paraId="1C6FD0C2"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tc>
        <w:tc>
          <w:tcPr>
            <w:tcW w:w="1867" w:type="pct"/>
            <w:tcBorders>
              <w:bottom w:val="single" w:sz="4" w:space="0" w:color="auto"/>
            </w:tcBorders>
            <w:shd w:val="clear" w:color="auto" w:fill="F2F2F2" w:themeFill="background1" w:themeFillShade="F2"/>
          </w:tcPr>
          <w:p w14:paraId="08A859C7" w14:textId="00A328C1"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 xml:space="preserve">Valoarea indicatorului EECO06+07 </w:t>
            </w:r>
            <w:r w:rsidRPr="00935AFB">
              <w:rPr>
                <w:rFonts w:ascii="Trebuchet MS" w:hAnsi="Trebuchet MS"/>
                <w:color w:val="1F3864" w:themeColor="accent1" w:themeShade="80"/>
                <w:w w:val="105"/>
                <w:sz w:val="20"/>
                <w:szCs w:val="20"/>
              </w:rPr>
              <w:t xml:space="preserve">“Copii </w:t>
            </w:r>
            <w:r w:rsidRPr="00935AFB">
              <w:rPr>
                <w:rFonts w:ascii="Trebuchet MS" w:hAnsi="Trebuchet MS"/>
                <w:color w:val="1F3864" w:themeColor="accent1" w:themeShade="80"/>
                <w:w w:val="105"/>
                <w:sz w:val="20"/>
                <w:szCs w:val="20"/>
                <w:lang w:val="ro-RO"/>
              </w:rPr>
              <w:t>și</w:t>
            </w:r>
            <w:r w:rsidRPr="00935AFB">
              <w:rPr>
                <w:rFonts w:ascii="Trebuchet MS" w:hAnsi="Trebuchet MS"/>
                <w:color w:val="1F3864" w:themeColor="accent1" w:themeShade="80"/>
                <w:w w:val="105"/>
                <w:sz w:val="20"/>
                <w:szCs w:val="20"/>
              </w:rPr>
              <w:t xml:space="preserve"> tineri”</w:t>
            </w:r>
            <w:r w:rsidRPr="00935AFB">
              <w:rPr>
                <w:rFonts w:ascii="Trebuchet MS" w:hAnsi="Trebuchet MS"/>
                <w:color w:val="1F3864" w:themeColor="accent1" w:themeShade="80"/>
                <w:w w:val="105"/>
                <w:sz w:val="20"/>
                <w:szCs w:val="20"/>
                <w:lang w:val="ro-RO"/>
              </w:rPr>
              <w:t xml:space="preserve"> este mai mare de </w:t>
            </w:r>
            <w:r w:rsidR="00667F25" w:rsidRPr="00935AFB">
              <w:rPr>
                <w:rFonts w:ascii="Trebuchet MS" w:hAnsi="Trebuchet MS"/>
                <w:color w:val="1F3864" w:themeColor="accent1" w:themeShade="80"/>
                <w:w w:val="105"/>
                <w:sz w:val="20"/>
                <w:szCs w:val="20"/>
                <w:lang w:val="ro-RO"/>
              </w:rPr>
              <w:t>3</w:t>
            </w:r>
            <w:r w:rsidRPr="00935AFB">
              <w:rPr>
                <w:rFonts w:ascii="Trebuchet MS" w:hAnsi="Trebuchet MS"/>
                <w:color w:val="1F3864" w:themeColor="accent1" w:themeShade="80"/>
                <w:w w:val="105"/>
                <w:sz w:val="20"/>
                <w:szCs w:val="20"/>
                <w:lang w:val="ro-RO"/>
              </w:rPr>
              <w:t>50 studenți.</w:t>
            </w:r>
          </w:p>
        </w:tc>
        <w:tc>
          <w:tcPr>
            <w:tcW w:w="468" w:type="pct"/>
            <w:tcBorders>
              <w:bottom w:val="single" w:sz="4" w:space="0" w:color="auto"/>
            </w:tcBorders>
            <w:shd w:val="clear" w:color="auto" w:fill="F2F2F2" w:themeFill="background1" w:themeFillShade="F2"/>
          </w:tcPr>
          <w:p w14:paraId="3D88DCB8" w14:textId="5EB80556"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5</w:t>
            </w:r>
          </w:p>
        </w:tc>
        <w:tc>
          <w:tcPr>
            <w:tcW w:w="520" w:type="pct"/>
            <w:vMerge/>
            <w:tcBorders>
              <w:bottom w:val="single" w:sz="4" w:space="0" w:color="auto"/>
            </w:tcBorders>
            <w:shd w:val="clear" w:color="auto" w:fill="F2F2F2" w:themeFill="background1" w:themeFillShade="F2"/>
          </w:tcPr>
          <w:p w14:paraId="12002E6F"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p>
        </w:tc>
      </w:tr>
      <w:tr w:rsidR="00E94B37" w:rsidRPr="00935AFB" w14:paraId="481618E6" w14:textId="2C020FD9" w:rsidTr="00601CEE">
        <w:tc>
          <w:tcPr>
            <w:tcW w:w="2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7E200B" w14:textId="7EB9D255"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2.</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A036D6" w14:textId="0A58097F" w:rsidR="00E94B37" w:rsidRPr="00935AFB" w:rsidRDefault="00E94B37" w:rsidP="00E94B37">
            <w:pPr>
              <w:tabs>
                <w:tab w:val="left" w:pos="-540"/>
              </w:tabs>
              <w:spacing w:after="160" w:line="259" w:lineRule="auto"/>
              <w:ind w:right="11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EFICACITATE – măsura în care rezultatele așteptate ale proiectului contribuie la atingerea obiectivelor propuse</w:t>
            </w:r>
          </w:p>
        </w:tc>
        <w:tc>
          <w:tcPr>
            <w:tcW w:w="468"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649EB6" w14:textId="77777777" w:rsidR="00E94B37" w:rsidRPr="00935AFB" w:rsidRDefault="00E94B37" w:rsidP="00E94B37">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Max.30</w:t>
            </w:r>
          </w:p>
          <w:p w14:paraId="04298669" w14:textId="77777777" w:rsidR="00E94B37" w:rsidRPr="00935AFB" w:rsidRDefault="00E94B37" w:rsidP="00E94B37">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26C229" w14:textId="77777777" w:rsidR="00E94B37" w:rsidRPr="00935AFB" w:rsidRDefault="00E94B37" w:rsidP="00E94B37">
            <w:pPr>
              <w:tabs>
                <w:tab w:val="left" w:pos="-540"/>
              </w:tabs>
              <w:ind w:right="-630"/>
              <w:jc w:val="both"/>
              <w:rPr>
                <w:rFonts w:ascii="Trebuchet MS" w:hAnsi="Trebuchet MS"/>
                <w:color w:val="1F3864" w:themeColor="accent1" w:themeShade="80"/>
                <w:w w:val="105"/>
                <w:sz w:val="20"/>
                <w:szCs w:val="20"/>
                <w:lang w:val="ro-RO"/>
              </w:rPr>
            </w:pPr>
          </w:p>
        </w:tc>
      </w:tr>
      <w:tr w:rsidR="00E94B37" w:rsidRPr="00935AFB" w14:paraId="07D2F9AB" w14:textId="77F37FEC" w:rsidTr="00A4276A">
        <w:tc>
          <w:tcPr>
            <w:tcW w:w="287" w:type="pct"/>
            <w:vMerge w:val="restart"/>
            <w:tcBorders>
              <w:top w:val="single" w:sz="4" w:space="0" w:color="auto"/>
            </w:tcBorders>
            <w:shd w:val="clear" w:color="auto" w:fill="F2F2F2" w:themeFill="background1" w:themeFillShade="F2"/>
          </w:tcPr>
          <w:p w14:paraId="12C61696" w14:textId="39C6F985"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2.1.</w:t>
            </w:r>
          </w:p>
        </w:tc>
        <w:tc>
          <w:tcPr>
            <w:tcW w:w="1858" w:type="pct"/>
            <w:vMerge w:val="restart"/>
            <w:tcBorders>
              <w:top w:val="single" w:sz="4" w:space="0" w:color="auto"/>
            </w:tcBorders>
            <w:shd w:val="clear" w:color="auto" w:fill="F2F2F2" w:themeFill="background1" w:themeFillShade="F2"/>
          </w:tcPr>
          <w:p w14:paraId="545D229A" w14:textId="0A5145DC" w:rsidR="00E94B37" w:rsidRPr="00935AFB" w:rsidRDefault="00E94B37" w:rsidP="00E94B37">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Indicatorii de realizare sunt obținuți direct din activitățile proiectului, țintele indicatorilor sunt realiste, cuantificate corect și pornesc de la valori de referință pentru a sprijini îndeplinirea obiectivelor proiectului</w:t>
            </w:r>
          </w:p>
        </w:tc>
        <w:tc>
          <w:tcPr>
            <w:tcW w:w="1867" w:type="pct"/>
            <w:tcBorders>
              <w:top w:val="single" w:sz="4" w:space="0" w:color="auto"/>
            </w:tcBorders>
            <w:shd w:val="clear" w:color="auto" w:fill="F2F2F2" w:themeFill="background1" w:themeFillShade="F2"/>
          </w:tcPr>
          <w:p w14:paraId="14054AEF" w14:textId="1B8D9860"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Activitățile generează realizări specifice imediate, care sunt clar formulate și cuantificate; activitățile sunt corelate cu grupul țintă (natură și dimensiune);</w:t>
            </w:r>
          </w:p>
          <w:p w14:paraId="077DAE1A" w14:textId="54D62F48" w:rsidR="00E94B37" w:rsidRPr="00935AFB" w:rsidRDefault="00E94B37" w:rsidP="00E94B37">
            <w:pPr>
              <w:ind w:left="-84"/>
              <w:jc w:val="both"/>
              <w:rPr>
                <w:rFonts w:ascii="Trebuchet MS" w:hAnsi="Trebuchet MS"/>
                <w:color w:val="1F3864" w:themeColor="accent1" w:themeShade="80"/>
                <w:w w:val="105"/>
                <w:sz w:val="20"/>
                <w:szCs w:val="20"/>
                <w:lang w:val="ro-RO"/>
              </w:rPr>
            </w:pPr>
          </w:p>
        </w:tc>
        <w:tc>
          <w:tcPr>
            <w:tcW w:w="468" w:type="pct"/>
            <w:tcBorders>
              <w:top w:val="single" w:sz="4" w:space="0" w:color="auto"/>
            </w:tcBorders>
            <w:shd w:val="clear" w:color="auto" w:fill="F2F2F2" w:themeFill="background1" w:themeFillShade="F2"/>
          </w:tcPr>
          <w:p w14:paraId="1B222430" w14:textId="064B9CA9" w:rsidR="00E94B37" w:rsidRPr="00935AFB" w:rsidRDefault="00E94B37" w:rsidP="00E94B37">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p>
        </w:tc>
        <w:tc>
          <w:tcPr>
            <w:tcW w:w="520" w:type="pct"/>
            <w:vMerge w:val="restart"/>
            <w:tcBorders>
              <w:top w:val="single" w:sz="4" w:space="0" w:color="auto"/>
            </w:tcBorders>
            <w:shd w:val="clear" w:color="auto" w:fill="F2F2F2" w:themeFill="background1" w:themeFillShade="F2"/>
          </w:tcPr>
          <w:p w14:paraId="537F898D" w14:textId="11450B46"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E94B37" w:rsidRPr="00935AFB" w14:paraId="68DA6381" w14:textId="77777777" w:rsidTr="00A4276A">
        <w:tc>
          <w:tcPr>
            <w:tcW w:w="287" w:type="pct"/>
            <w:vMerge/>
            <w:tcBorders>
              <w:top w:val="single" w:sz="4" w:space="0" w:color="auto"/>
            </w:tcBorders>
            <w:shd w:val="clear" w:color="auto" w:fill="F2F2F2" w:themeFill="background1" w:themeFillShade="F2"/>
          </w:tcPr>
          <w:p w14:paraId="5E16FF0B"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p>
        </w:tc>
        <w:tc>
          <w:tcPr>
            <w:tcW w:w="1858" w:type="pct"/>
            <w:vMerge/>
            <w:tcBorders>
              <w:top w:val="single" w:sz="4" w:space="0" w:color="auto"/>
            </w:tcBorders>
            <w:shd w:val="clear" w:color="auto" w:fill="F2F2F2" w:themeFill="background1" w:themeFillShade="F2"/>
          </w:tcPr>
          <w:p w14:paraId="334321A3"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rPr>
            </w:pPr>
          </w:p>
        </w:tc>
        <w:tc>
          <w:tcPr>
            <w:tcW w:w="1867" w:type="pct"/>
            <w:tcBorders>
              <w:top w:val="single" w:sz="4" w:space="0" w:color="auto"/>
            </w:tcBorders>
            <w:shd w:val="clear" w:color="auto" w:fill="F2F2F2" w:themeFill="background1" w:themeFillShade="F2"/>
          </w:tcPr>
          <w:p w14:paraId="316E3F7C" w14:textId="779BA860"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Planificarea activităților se face în funcție de natura acestora, succesiunea lor este logică;</w:t>
            </w:r>
          </w:p>
        </w:tc>
        <w:tc>
          <w:tcPr>
            <w:tcW w:w="468" w:type="pct"/>
            <w:tcBorders>
              <w:top w:val="single" w:sz="4" w:space="0" w:color="auto"/>
            </w:tcBorders>
            <w:shd w:val="clear" w:color="auto" w:fill="F2F2F2" w:themeFill="background1" w:themeFillShade="F2"/>
          </w:tcPr>
          <w:p w14:paraId="29914CAD" w14:textId="31B1677A"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1</w:t>
            </w:r>
          </w:p>
          <w:p w14:paraId="6D8646A5"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p>
        </w:tc>
        <w:tc>
          <w:tcPr>
            <w:tcW w:w="520" w:type="pct"/>
            <w:vMerge/>
            <w:tcBorders>
              <w:top w:val="single" w:sz="4" w:space="0" w:color="auto"/>
            </w:tcBorders>
            <w:shd w:val="clear" w:color="auto" w:fill="F2F2F2" w:themeFill="background1" w:themeFillShade="F2"/>
          </w:tcPr>
          <w:p w14:paraId="53511689"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p>
        </w:tc>
      </w:tr>
      <w:tr w:rsidR="00E94B37" w:rsidRPr="00935AFB" w14:paraId="51E55386" w14:textId="77777777" w:rsidTr="00A4276A">
        <w:tc>
          <w:tcPr>
            <w:tcW w:w="287" w:type="pct"/>
            <w:vMerge/>
            <w:tcBorders>
              <w:top w:val="single" w:sz="4" w:space="0" w:color="auto"/>
            </w:tcBorders>
            <w:shd w:val="clear" w:color="auto" w:fill="F2F2F2" w:themeFill="background1" w:themeFillShade="F2"/>
          </w:tcPr>
          <w:p w14:paraId="34273306"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p>
        </w:tc>
        <w:tc>
          <w:tcPr>
            <w:tcW w:w="1858" w:type="pct"/>
            <w:vMerge/>
            <w:tcBorders>
              <w:top w:val="single" w:sz="4" w:space="0" w:color="auto"/>
            </w:tcBorders>
            <w:shd w:val="clear" w:color="auto" w:fill="F2F2F2" w:themeFill="background1" w:themeFillShade="F2"/>
          </w:tcPr>
          <w:p w14:paraId="5EDD2C91"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rPr>
            </w:pPr>
          </w:p>
        </w:tc>
        <w:tc>
          <w:tcPr>
            <w:tcW w:w="1867" w:type="pct"/>
            <w:tcBorders>
              <w:top w:val="single" w:sz="4" w:space="0" w:color="auto"/>
            </w:tcBorders>
            <w:shd w:val="clear" w:color="auto" w:fill="F2F2F2" w:themeFill="background1" w:themeFillShade="F2"/>
          </w:tcPr>
          <w:p w14:paraId="6603AA23" w14:textId="29977006"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Termenele de realizare țin cont de durata de obținere a rezultatelor și de resursele puse la dispoziție sau achiziționate prin proiect.</w:t>
            </w:r>
          </w:p>
        </w:tc>
        <w:tc>
          <w:tcPr>
            <w:tcW w:w="468" w:type="pct"/>
            <w:tcBorders>
              <w:top w:val="single" w:sz="4" w:space="0" w:color="auto"/>
            </w:tcBorders>
            <w:shd w:val="clear" w:color="auto" w:fill="F2F2F2" w:themeFill="background1" w:themeFillShade="F2"/>
          </w:tcPr>
          <w:p w14:paraId="35A2FD65" w14:textId="7DDB903A"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1</w:t>
            </w:r>
          </w:p>
        </w:tc>
        <w:tc>
          <w:tcPr>
            <w:tcW w:w="520" w:type="pct"/>
            <w:vMerge/>
            <w:tcBorders>
              <w:top w:val="single" w:sz="4" w:space="0" w:color="auto"/>
            </w:tcBorders>
            <w:shd w:val="clear" w:color="auto" w:fill="F2F2F2" w:themeFill="background1" w:themeFillShade="F2"/>
          </w:tcPr>
          <w:p w14:paraId="48DFEF1F"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p>
        </w:tc>
      </w:tr>
      <w:tr w:rsidR="00E94B37" w:rsidRPr="00935AFB" w14:paraId="173CBE84" w14:textId="77777777" w:rsidTr="00A4276A">
        <w:tc>
          <w:tcPr>
            <w:tcW w:w="287" w:type="pct"/>
            <w:vMerge/>
            <w:shd w:val="clear" w:color="auto" w:fill="F2F2F2" w:themeFill="background1" w:themeFillShade="F2"/>
          </w:tcPr>
          <w:p w14:paraId="7FB0EA5A"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p>
        </w:tc>
        <w:tc>
          <w:tcPr>
            <w:tcW w:w="1858" w:type="pct"/>
            <w:vMerge/>
            <w:shd w:val="clear" w:color="auto" w:fill="F2F2F2" w:themeFill="background1" w:themeFillShade="F2"/>
          </w:tcPr>
          <w:p w14:paraId="411B7B9A"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tc>
        <w:tc>
          <w:tcPr>
            <w:tcW w:w="1867" w:type="pct"/>
            <w:tcBorders>
              <w:top w:val="single" w:sz="4" w:space="0" w:color="auto"/>
            </w:tcBorders>
            <w:shd w:val="clear" w:color="auto" w:fill="F2F2F2" w:themeFill="background1" w:themeFillShade="F2"/>
          </w:tcPr>
          <w:p w14:paraId="566194FE" w14:textId="1D92E8E3"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Activitățile sunt descrise detaliat și contribuie în mod direct la atingerea indicatorilor de realizare propuși în proiect (având în vedere resursele financiare, umane și materiale ale proiectului);</w:t>
            </w:r>
          </w:p>
        </w:tc>
        <w:tc>
          <w:tcPr>
            <w:tcW w:w="468" w:type="pct"/>
            <w:tcBorders>
              <w:top w:val="single" w:sz="4" w:space="0" w:color="auto"/>
            </w:tcBorders>
            <w:shd w:val="clear" w:color="auto" w:fill="F2F2F2" w:themeFill="background1" w:themeFillShade="F2"/>
          </w:tcPr>
          <w:p w14:paraId="789DAA23" w14:textId="023E6144"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3</w:t>
            </w:r>
          </w:p>
        </w:tc>
        <w:tc>
          <w:tcPr>
            <w:tcW w:w="520" w:type="pct"/>
            <w:vMerge/>
            <w:shd w:val="clear" w:color="auto" w:fill="F2F2F2" w:themeFill="background1" w:themeFillShade="F2"/>
          </w:tcPr>
          <w:p w14:paraId="5395070F"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p>
        </w:tc>
      </w:tr>
      <w:tr w:rsidR="00E94B37" w:rsidRPr="00935AFB" w14:paraId="7EB9A0D9" w14:textId="77777777" w:rsidTr="00601CEE">
        <w:tc>
          <w:tcPr>
            <w:tcW w:w="287" w:type="pct"/>
          </w:tcPr>
          <w:p w14:paraId="554FEF48" w14:textId="34E54724"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2.2</w:t>
            </w:r>
          </w:p>
        </w:tc>
        <w:tc>
          <w:tcPr>
            <w:tcW w:w="1858" w:type="pct"/>
          </w:tcPr>
          <w:p w14:paraId="172813A9"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Activitățile proiectului sunt clar definite fiind prezentate în mod concret ținte ale rezultatelor/ perioade de derulare/resurse prevăzute</w:t>
            </w:r>
          </w:p>
          <w:p w14:paraId="769B7AE3" w14:textId="59A973D1" w:rsidR="00E94B37" w:rsidRPr="00935AFB" w:rsidRDefault="00E94B37" w:rsidP="00E94B37">
            <w:pPr>
              <w:tabs>
                <w:tab w:val="left" w:pos="-540"/>
              </w:tabs>
              <w:ind w:right="52"/>
              <w:jc w:val="both"/>
              <w:rPr>
                <w:rFonts w:ascii="Trebuchet MS" w:hAnsi="Trebuchet MS"/>
                <w:color w:val="1F3864" w:themeColor="accent1" w:themeShade="80"/>
                <w:w w:val="105"/>
                <w:sz w:val="20"/>
                <w:szCs w:val="20"/>
              </w:rPr>
            </w:pPr>
          </w:p>
        </w:tc>
        <w:tc>
          <w:tcPr>
            <w:tcW w:w="1867" w:type="pct"/>
            <w:tcBorders>
              <w:top w:val="single" w:sz="4" w:space="0" w:color="auto"/>
            </w:tcBorders>
          </w:tcPr>
          <w:p w14:paraId="45C65F95" w14:textId="4066CC15"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Sunt stabilite: graficul de planificare a activităților, resursele prevăzute, rezultatele asumate.</w:t>
            </w:r>
          </w:p>
        </w:tc>
        <w:tc>
          <w:tcPr>
            <w:tcW w:w="468" w:type="pct"/>
            <w:tcBorders>
              <w:top w:val="single" w:sz="4" w:space="0" w:color="auto"/>
            </w:tcBorders>
          </w:tcPr>
          <w:p w14:paraId="664DC08D" w14:textId="725F20A7"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1</w:t>
            </w:r>
          </w:p>
        </w:tc>
        <w:tc>
          <w:tcPr>
            <w:tcW w:w="520" w:type="pct"/>
          </w:tcPr>
          <w:p w14:paraId="4FE0D0DD" w14:textId="76AF6639"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cumulativ</w:t>
            </w:r>
          </w:p>
        </w:tc>
      </w:tr>
      <w:tr w:rsidR="00E94B37" w:rsidRPr="00935AFB" w14:paraId="720CF8A4" w14:textId="5ECCDA23" w:rsidTr="00A4276A">
        <w:tc>
          <w:tcPr>
            <w:tcW w:w="287" w:type="pct"/>
            <w:shd w:val="clear" w:color="auto" w:fill="F2F2F2" w:themeFill="background1" w:themeFillShade="F2"/>
          </w:tcPr>
          <w:p w14:paraId="43C0B963" w14:textId="2E8A7C26"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2.3.</w:t>
            </w:r>
          </w:p>
        </w:tc>
        <w:tc>
          <w:tcPr>
            <w:tcW w:w="1858" w:type="pct"/>
            <w:shd w:val="clear" w:color="auto" w:fill="F2F2F2" w:themeFill="background1" w:themeFillShade="F2"/>
          </w:tcPr>
          <w:p w14:paraId="005763B1" w14:textId="77777777" w:rsidR="00E94B37" w:rsidRPr="00935AFB" w:rsidRDefault="00E94B37" w:rsidP="00E94B37">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 xml:space="preserve"> Indicatorii de rezultat sunt corelați cu obiectivele proiectului și conduc la îndeplinirea obiectivelor apelului (programului)</w:t>
            </w:r>
          </w:p>
          <w:p w14:paraId="5394E182" w14:textId="54CD020D" w:rsidR="00E94B37" w:rsidRPr="00935AFB" w:rsidRDefault="00E94B37" w:rsidP="00E94B37">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1867" w:type="pct"/>
            <w:shd w:val="clear" w:color="auto" w:fill="F2F2F2" w:themeFill="background1" w:themeFillShade="F2"/>
          </w:tcPr>
          <w:p w14:paraId="119C0A34" w14:textId="1547FC77"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Realizările imediate sunt corelate cu rezultatele și țintele acestora precum și cu obiectivele apelului (programului);</w:t>
            </w:r>
          </w:p>
          <w:p w14:paraId="2A40156E" w14:textId="5D501C79" w:rsidR="00E94B37" w:rsidRPr="00935AFB" w:rsidRDefault="00E94B37" w:rsidP="00E94B37">
            <w:pPr>
              <w:pStyle w:val="ListParagraph"/>
              <w:ind w:left="186"/>
              <w:jc w:val="both"/>
              <w:rPr>
                <w:rFonts w:ascii="Trebuchet MS" w:hAnsi="Trebuchet MS"/>
                <w:color w:val="1F3864" w:themeColor="accent1" w:themeShade="80"/>
                <w:w w:val="105"/>
                <w:sz w:val="20"/>
                <w:szCs w:val="20"/>
                <w:lang w:val="ro-RO"/>
              </w:rPr>
            </w:pPr>
          </w:p>
        </w:tc>
        <w:tc>
          <w:tcPr>
            <w:tcW w:w="468" w:type="pct"/>
            <w:shd w:val="clear" w:color="auto" w:fill="F2F2F2" w:themeFill="background1" w:themeFillShade="F2"/>
          </w:tcPr>
          <w:p w14:paraId="7782DAB3" w14:textId="1787515D" w:rsidR="00E94B37" w:rsidRPr="00935AFB" w:rsidRDefault="00E94B37" w:rsidP="00E94B37">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p>
        </w:tc>
        <w:tc>
          <w:tcPr>
            <w:tcW w:w="520" w:type="pct"/>
            <w:shd w:val="clear" w:color="auto" w:fill="F2F2F2" w:themeFill="background1" w:themeFillShade="F2"/>
          </w:tcPr>
          <w:p w14:paraId="73D94A7A" w14:textId="47E003D6"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E94B37" w:rsidRPr="00935AFB" w14:paraId="1A7AA773" w14:textId="77777777" w:rsidTr="001C0AEF">
        <w:trPr>
          <w:trHeight w:val="915"/>
        </w:trPr>
        <w:tc>
          <w:tcPr>
            <w:tcW w:w="287" w:type="pct"/>
            <w:vMerge w:val="restart"/>
          </w:tcPr>
          <w:p w14:paraId="104417AA" w14:textId="4FC53604"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2.4.</w:t>
            </w:r>
          </w:p>
        </w:tc>
        <w:tc>
          <w:tcPr>
            <w:tcW w:w="1858" w:type="pct"/>
            <w:vMerge w:val="restart"/>
          </w:tcPr>
          <w:p w14:paraId="1F4C84F0" w14:textId="2C674C93" w:rsidR="00E94B37" w:rsidRPr="00935AFB" w:rsidRDefault="00E94B37" w:rsidP="00E94B37">
            <w:pPr>
              <w:tabs>
                <w:tab w:val="left" w:pos="-540"/>
              </w:tabs>
              <w:ind w:right="52"/>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În Cererea de finanțare este prezentată modalitatea în care rezultatele proiectului contribuie la realizarea obiectivelor de program</w:t>
            </w:r>
          </w:p>
        </w:tc>
        <w:tc>
          <w:tcPr>
            <w:tcW w:w="1867" w:type="pct"/>
          </w:tcPr>
          <w:p w14:paraId="5594BD28" w14:textId="210672ED"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Rezultatele proiectului contribuie la realizarea obiectivelor apelului (programului).</w:t>
            </w:r>
          </w:p>
        </w:tc>
        <w:tc>
          <w:tcPr>
            <w:tcW w:w="468" w:type="pct"/>
          </w:tcPr>
          <w:p w14:paraId="46299CCB" w14:textId="75752691"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5</w:t>
            </w:r>
          </w:p>
        </w:tc>
        <w:tc>
          <w:tcPr>
            <w:tcW w:w="520" w:type="pct"/>
          </w:tcPr>
          <w:p w14:paraId="4570FBDA" w14:textId="2002B8C0"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cumulativ</w:t>
            </w:r>
          </w:p>
        </w:tc>
      </w:tr>
      <w:tr w:rsidR="00E94B37" w:rsidRPr="00935AFB" w14:paraId="4C23026A" w14:textId="77777777" w:rsidTr="00601CEE">
        <w:trPr>
          <w:trHeight w:val="1524"/>
        </w:trPr>
        <w:tc>
          <w:tcPr>
            <w:tcW w:w="287" w:type="pct"/>
            <w:vMerge/>
          </w:tcPr>
          <w:p w14:paraId="2C84F514"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03BAD1B7"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rPr>
            </w:pPr>
          </w:p>
        </w:tc>
        <w:tc>
          <w:tcPr>
            <w:tcW w:w="1867" w:type="pct"/>
          </w:tcPr>
          <w:p w14:paraId="310C1DF7" w14:textId="219791D8"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Sunt descrise beneficiile suplimentare raportate la situația anterioară finanțării proiectului, pe care le generează proiectul – beneficii pe care grupul țintă   le primește exclusiv ca urmare a participării sale;</w:t>
            </w:r>
          </w:p>
        </w:tc>
        <w:tc>
          <w:tcPr>
            <w:tcW w:w="468" w:type="pct"/>
          </w:tcPr>
          <w:p w14:paraId="38E66752" w14:textId="7BE888F1"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1</w:t>
            </w:r>
          </w:p>
        </w:tc>
        <w:tc>
          <w:tcPr>
            <w:tcW w:w="520" w:type="pct"/>
          </w:tcPr>
          <w:p w14:paraId="7A167F6A" w14:textId="23766D1A"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cumulativ</w:t>
            </w:r>
          </w:p>
        </w:tc>
      </w:tr>
      <w:tr w:rsidR="00E94B37" w:rsidRPr="00935AFB" w14:paraId="6901B3EB" w14:textId="77777777" w:rsidTr="006A7500">
        <w:trPr>
          <w:trHeight w:val="699"/>
        </w:trPr>
        <w:tc>
          <w:tcPr>
            <w:tcW w:w="287" w:type="pct"/>
            <w:vMerge/>
          </w:tcPr>
          <w:p w14:paraId="7424D218"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439CD2F6"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rPr>
            </w:pPr>
          </w:p>
        </w:tc>
        <w:tc>
          <w:tcPr>
            <w:tcW w:w="1867" w:type="pct"/>
          </w:tcPr>
          <w:p w14:paraId="7256051A" w14:textId="4EC2DE44"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Rezultatele estimate au un efect realist asupra grupului țintă și asupra domeniului</w:t>
            </w:r>
          </w:p>
        </w:tc>
        <w:tc>
          <w:tcPr>
            <w:tcW w:w="468" w:type="pct"/>
          </w:tcPr>
          <w:p w14:paraId="690E9933" w14:textId="22DA86CE"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1</w:t>
            </w:r>
          </w:p>
        </w:tc>
        <w:tc>
          <w:tcPr>
            <w:tcW w:w="520" w:type="pct"/>
          </w:tcPr>
          <w:p w14:paraId="701822F3" w14:textId="11443FA3"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cumulativ</w:t>
            </w:r>
          </w:p>
        </w:tc>
      </w:tr>
      <w:tr w:rsidR="00E94B37" w:rsidRPr="00935AFB" w14:paraId="0172C9CF" w14:textId="720B1B62" w:rsidTr="00A4276A">
        <w:trPr>
          <w:trHeight w:val="1524"/>
        </w:trPr>
        <w:tc>
          <w:tcPr>
            <w:tcW w:w="287" w:type="pct"/>
            <w:shd w:val="clear" w:color="auto" w:fill="F2F2F2" w:themeFill="background1" w:themeFillShade="F2"/>
          </w:tcPr>
          <w:p w14:paraId="76AB8FE7" w14:textId="6D8D0251"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2.5.</w:t>
            </w:r>
          </w:p>
        </w:tc>
        <w:tc>
          <w:tcPr>
            <w:tcW w:w="1858" w:type="pct"/>
            <w:shd w:val="clear" w:color="auto" w:fill="F2F2F2" w:themeFill="background1" w:themeFillShade="F2"/>
          </w:tcPr>
          <w:p w14:paraId="2EBC9983" w14:textId="224DEE5B" w:rsidR="00E94B37" w:rsidRPr="00935AFB" w:rsidRDefault="00E94B37" w:rsidP="00E94B37">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Este  identificată modalitatea de recrutare a grupului țintă și justificată abordarea anumitor categorii specifice de persoane care fac parte din grupul țintă (în cazul în care această condiție este aplicabilă în contextul Ghidului Solicitantului)</w:t>
            </w:r>
          </w:p>
        </w:tc>
        <w:tc>
          <w:tcPr>
            <w:tcW w:w="1867" w:type="pct"/>
            <w:shd w:val="clear" w:color="auto" w:fill="F2F2F2" w:themeFill="background1" w:themeFillShade="F2"/>
          </w:tcPr>
          <w:p w14:paraId="145A1587" w14:textId="540F2DB9"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 xml:space="preserve">Se oferă detalii privind modalitatea de identificare și implicare a membrilor grupului țintă în   activitățile proiectului, se descrie modalitatea prin care se va asigura prezența numărului propus al membrilor grupului țintă în activitățile proiectului </w:t>
            </w:r>
          </w:p>
        </w:tc>
        <w:tc>
          <w:tcPr>
            <w:tcW w:w="468" w:type="pct"/>
            <w:shd w:val="clear" w:color="auto" w:fill="F2F2F2" w:themeFill="background1" w:themeFillShade="F2"/>
          </w:tcPr>
          <w:p w14:paraId="5EF894D6" w14:textId="6E0CCB31" w:rsidR="00E94B37" w:rsidRPr="00935AFB" w:rsidRDefault="00D753D2" w:rsidP="00E94B37">
            <w:pPr>
              <w:tabs>
                <w:tab w:val="left" w:pos="-540"/>
              </w:tabs>
              <w:spacing w:after="160" w:line="259" w:lineRule="auto"/>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4</w:t>
            </w:r>
          </w:p>
        </w:tc>
        <w:tc>
          <w:tcPr>
            <w:tcW w:w="520" w:type="pct"/>
            <w:shd w:val="clear" w:color="auto" w:fill="F2F2F2" w:themeFill="background1" w:themeFillShade="F2"/>
          </w:tcPr>
          <w:p w14:paraId="2F26828D" w14:textId="5EACF18F"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E94B37" w:rsidRPr="00935AFB" w14:paraId="1BAFA90B" w14:textId="77777777" w:rsidTr="001C0AEF">
        <w:trPr>
          <w:trHeight w:val="1135"/>
        </w:trPr>
        <w:tc>
          <w:tcPr>
            <w:tcW w:w="287" w:type="pct"/>
          </w:tcPr>
          <w:p w14:paraId="71426A3B" w14:textId="0493EA52"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2.6</w:t>
            </w:r>
          </w:p>
        </w:tc>
        <w:tc>
          <w:tcPr>
            <w:tcW w:w="1858" w:type="pct"/>
          </w:tcPr>
          <w:p w14:paraId="30F9FBEE" w14:textId="5D731CE5"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 xml:space="preserve">Solicitantul a </w:t>
            </w:r>
            <w:r w:rsidR="009C7DCC" w:rsidRPr="00935AFB">
              <w:rPr>
                <w:rFonts w:ascii="Trebuchet MS" w:hAnsi="Trebuchet MS"/>
                <w:color w:val="1F3864" w:themeColor="accent1" w:themeShade="80"/>
                <w:w w:val="105"/>
                <w:sz w:val="20"/>
                <w:szCs w:val="20"/>
                <w:lang w:val="ro-RO"/>
              </w:rPr>
              <w:t>î</w:t>
            </w:r>
            <w:r w:rsidRPr="00935AFB">
              <w:rPr>
                <w:rFonts w:ascii="Trebuchet MS" w:hAnsi="Trebuchet MS"/>
                <w:color w:val="1F3864" w:themeColor="accent1" w:themeShade="80"/>
                <w:w w:val="105"/>
                <w:sz w:val="20"/>
                <w:szCs w:val="20"/>
                <w:lang w:val="ro-RO"/>
              </w:rPr>
              <w:t xml:space="preserve">ncarcat in sistemul informatic Metodologia de identificare si selectare a grupului </w:t>
            </w:r>
            <w:r w:rsidR="009C7DCC" w:rsidRPr="00935AFB">
              <w:rPr>
                <w:rFonts w:ascii="Trebuchet MS" w:hAnsi="Trebuchet MS"/>
                <w:color w:val="1F3864" w:themeColor="accent1" w:themeShade="80"/>
                <w:w w:val="105"/>
                <w:sz w:val="20"/>
                <w:szCs w:val="20"/>
                <w:lang w:val="ro-RO"/>
              </w:rPr>
              <w:t>ț</w:t>
            </w:r>
            <w:r w:rsidRPr="00935AFB">
              <w:rPr>
                <w:rFonts w:ascii="Trebuchet MS" w:hAnsi="Trebuchet MS"/>
                <w:color w:val="1F3864" w:themeColor="accent1" w:themeShade="80"/>
                <w:w w:val="105"/>
                <w:sz w:val="20"/>
                <w:szCs w:val="20"/>
                <w:lang w:val="ro-RO"/>
              </w:rPr>
              <w:t>int</w:t>
            </w:r>
            <w:r w:rsidR="009C7DCC" w:rsidRPr="00935AFB">
              <w:rPr>
                <w:rFonts w:ascii="Trebuchet MS" w:hAnsi="Trebuchet MS"/>
                <w:color w:val="1F3864" w:themeColor="accent1" w:themeShade="80"/>
                <w:w w:val="105"/>
                <w:sz w:val="20"/>
                <w:szCs w:val="20"/>
                <w:lang w:val="ro-RO"/>
              </w:rPr>
              <w:t>ă</w:t>
            </w:r>
          </w:p>
          <w:p w14:paraId="1BF244E2" w14:textId="2063D548" w:rsidR="00E94B37" w:rsidRPr="00935AFB" w:rsidRDefault="00E94B37" w:rsidP="009C7DCC">
            <w:pPr>
              <w:tabs>
                <w:tab w:val="left" w:pos="-540"/>
              </w:tabs>
              <w:ind w:right="52"/>
              <w:jc w:val="both"/>
              <w:rPr>
                <w:rFonts w:ascii="Trebuchet MS" w:hAnsi="Trebuchet MS"/>
                <w:color w:val="1F3864" w:themeColor="accent1" w:themeShade="80"/>
                <w:w w:val="105"/>
                <w:sz w:val="20"/>
                <w:szCs w:val="20"/>
              </w:rPr>
            </w:pPr>
          </w:p>
        </w:tc>
        <w:tc>
          <w:tcPr>
            <w:tcW w:w="1867" w:type="pct"/>
          </w:tcPr>
          <w:p w14:paraId="384957DC" w14:textId="645B8728"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Cererea de finanțare este însoțită de  Metodologia de identificare și recrutare a grupului țintă</w:t>
            </w:r>
          </w:p>
        </w:tc>
        <w:tc>
          <w:tcPr>
            <w:tcW w:w="468" w:type="pct"/>
          </w:tcPr>
          <w:p w14:paraId="70BC70E1" w14:textId="7462FE91"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1</w:t>
            </w:r>
          </w:p>
        </w:tc>
        <w:tc>
          <w:tcPr>
            <w:tcW w:w="520" w:type="pct"/>
          </w:tcPr>
          <w:p w14:paraId="08435F67" w14:textId="562FB1CD"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cumulativ</w:t>
            </w:r>
          </w:p>
        </w:tc>
      </w:tr>
      <w:tr w:rsidR="00E94B37" w:rsidRPr="00935AFB" w14:paraId="0F57F021" w14:textId="13F6B9A8" w:rsidTr="00A4276A">
        <w:trPr>
          <w:trHeight w:val="755"/>
        </w:trPr>
        <w:tc>
          <w:tcPr>
            <w:tcW w:w="287" w:type="pct"/>
            <w:shd w:val="clear" w:color="auto" w:fill="F2F2F2" w:themeFill="background1" w:themeFillShade="F2"/>
          </w:tcPr>
          <w:p w14:paraId="6620C8D3" w14:textId="1BE2AAF7"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2.7.</w:t>
            </w:r>
          </w:p>
        </w:tc>
        <w:tc>
          <w:tcPr>
            <w:tcW w:w="1858" w:type="pct"/>
            <w:tcBorders>
              <w:bottom w:val="single" w:sz="4" w:space="0" w:color="auto"/>
            </w:tcBorders>
            <w:shd w:val="clear" w:color="auto" w:fill="F2F2F2" w:themeFill="background1" w:themeFillShade="F2"/>
          </w:tcPr>
          <w:p w14:paraId="12C52D15" w14:textId="5BE09A6F" w:rsidR="00E94B37" w:rsidRPr="00935AFB" w:rsidRDefault="00E94B37" w:rsidP="00E94B37">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Proiectul prevede activități/măsuri de monitorizare adaptate în funcție de complexitatea proiectului, pentru a asigura atingerea rezultatelor vizate</w:t>
            </w:r>
          </w:p>
        </w:tc>
        <w:tc>
          <w:tcPr>
            <w:tcW w:w="1867" w:type="pct"/>
            <w:tcBorders>
              <w:bottom w:val="single" w:sz="4" w:space="0" w:color="auto"/>
            </w:tcBorders>
            <w:shd w:val="clear" w:color="auto" w:fill="F2F2F2" w:themeFill="background1" w:themeFillShade="F2"/>
          </w:tcPr>
          <w:p w14:paraId="315F3DB8" w14:textId="3C593692"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Sunt descrise procesele/modalitățile de realizare a monitorizării etapelor implementării activităților proiectului și legătura cu atingerea rezultatelor propuse.</w:t>
            </w:r>
          </w:p>
        </w:tc>
        <w:tc>
          <w:tcPr>
            <w:tcW w:w="468" w:type="pct"/>
            <w:shd w:val="clear" w:color="auto" w:fill="F2F2F2" w:themeFill="background1" w:themeFillShade="F2"/>
          </w:tcPr>
          <w:p w14:paraId="2DCF9370" w14:textId="1D4BA0C1" w:rsidR="00E94B37" w:rsidRPr="00935AFB" w:rsidRDefault="00E94B37" w:rsidP="00E94B37">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2</w:t>
            </w:r>
          </w:p>
        </w:tc>
        <w:tc>
          <w:tcPr>
            <w:tcW w:w="520" w:type="pct"/>
            <w:shd w:val="clear" w:color="auto" w:fill="F2F2F2" w:themeFill="background1" w:themeFillShade="F2"/>
          </w:tcPr>
          <w:p w14:paraId="7B3D179A" w14:textId="35A76F20"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E94B37" w:rsidRPr="00935AFB" w14:paraId="75EA9898" w14:textId="77777777" w:rsidTr="00601CEE">
        <w:trPr>
          <w:trHeight w:val="755"/>
        </w:trPr>
        <w:tc>
          <w:tcPr>
            <w:tcW w:w="287" w:type="pct"/>
          </w:tcPr>
          <w:p w14:paraId="2A1A0EE1" w14:textId="542A7A9C"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2.8</w:t>
            </w:r>
          </w:p>
        </w:tc>
        <w:tc>
          <w:tcPr>
            <w:tcW w:w="1858" w:type="pct"/>
            <w:tcBorders>
              <w:bottom w:val="single" w:sz="4" w:space="0" w:color="auto"/>
            </w:tcBorders>
          </w:tcPr>
          <w:p w14:paraId="448DEBA2" w14:textId="1395877C"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Solicitantul a incarcat in sistemul informatic metodologia de monitorizare a proiectului</w:t>
            </w:r>
          </w:p>
          <w:p w14:paraId="44B98782" w14:textId="77777777" w:rsidR="00E94B37" w:rsidRPr="00935AFB" w:rsidRDefault="00E94B37" w:rsidP="009C7DCC">
            <w:pPr>
              <w:tabs>
                <w:tab w:val="left" w:pos="-540"/>
              </w:tabs>
              <w:ind w:right="52"/>
              <w:jc w:val="both"/>
              <w:rPr>
                <w:rFonts w:ascii="Trebuchet MS" w:hAnsi="Trebuchet MS"/>
                <w:sz w:val="20"/>
                <w:szCs w:val="20"/>
              </w:rPr>
            </w:pPr>
          </w:p>
        </w:tc>
        <w:tc>
          <w:tcPr>
            <w:tcW w:w="1867" w:type="pct"/>
            <w:tcBorders>
              <w:bottom w:val="single" w:sz="4" w:space="0" w:color="auto"/>
            </w:tcBorders>
          </w:tcPr>
          <w:p w14:paraId="6DBE070D" w14:textId="3BEFF073" w:rsidR="00E94B37" w:rsidRPr="00935AFB" w:rsidRDefault="00E94B37" w:rsidP="00E94B37">
            <w:pPr>
              <w:numPr>
                <w:ilvl w:val="0"/>
                <w:numId w:val="3"/>
              </w:numPr>
              <w:suppressAutoHyphens/>
              <w:ind w:left="29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Cererea de finan</w:t>
            </w:r>
            <w:r w:rsidR="009C7DCC" w:rsidRPr="00935AFB">
              <w:rPr>
                <w:rFonts w:ascii="Trebuchet MS" w:hAnsi="Trebuchet MS"/>
                <w:color w:val="1F3864" w:themeColor="accent1" w:themeShade="80"/>
                <w:w w:val="105"/>
                <w:sz w:val="20"/>
                <w:szCs w:val="20"/>
                <w:lang w:val="ro-RO"/>
              </w:rPr>
              <w:t>ț</w:t>
            </w:r>
            <w:r w:rsidRPr="00935AFB">
              <w:rPr>
                <w:rFonts w:ascii="Trebuchet MS" w:hAnsi="Trebuchet MS"/>
                <w:color w:val="1F3864" w:themeColor="accent1" w:themeShade="80"/>
                <w:w w:val="105"/>
                <w:sz w:val="20"/>
                <w:szCs w:val="20"/>
                <w:lang w:val="ro-RO"/>
              </w:rPr>
              <w:t>are este însoțită de  Metodologia de monitorizare a proiectului</w:t>
            </w:r>
          </w:p>
          <w:p w14:paraId="1C9061CB" w14:textId="77777777" w:rsidR="00E94B37" w:rsidRPr="00935AFB" w:rsidRDefault="00E94B37" w:rsidP="00E94B37">
            <w:pPr>
              <w:jc w:val="both"/>
              <w:rPr>
                <w:rFonts w:ascii="Trebuchet MS" w:hAnsi="Trebuchet MS"/>
                <w:color w:val="1F3864" w:themeColor="accent1" w:themeShade="80"/>
                <w:w w:val="105"/>
                <w:sz w:val="20"/>
                <w:szCs w:val="20"/>
              </w:rPr>
            </w:pPr>
          </w:p>
        </w:tc>
        <w:tc>
          <w:tcPr>
            <w:tcW w:w="468" w:type="pct"/>
          </w:tcPr>
          <w:p w14:paraId="6A045ADF" w14:textId="2DE20F5F"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1</w:t>
            </w:r>
          </w:p>
        </w:tc>
        <w:tc>
          <w:tcPr>
            <w:tcW w:w="520" w:type="pct"/>
          </w:tcPr>
          <w:p w14:paraId="441F0AB5" w14:textId="1E46D1E9"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cumulativ</w:t>
            </w:r>
          </w:p>
        </w:tc>
      </w:tr>
      <w:tr w:rsidR="00E94B37" w:rsidRPr="00935AFB" w14:paraId="43D7A18C" w14:textId="71BF6A46" w:rsidTr="00A4276A">
        <w:tc>
          <w:tcPr>
            <w:tcW w:w="287" w:type="pct"/>
            <w:vMerge w:val="restart"/>
            <w:shd w:val="clear" w:color="auto" w:fill="F2F2F2" w:themeFill="background1" w:themeFillShade="F2"/>
          </w:tcPr>
          <w:p w14:paraId="3BA3DD8F" w14:textId="51A1A2E7"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2.9.</w:t>
            </w:r>
          </w:p>
        </w:tc>
        <w:tc>
          <w:tcPr>
            <w:tcW w:w="1858" w:type="pct"/>
            <w:vMerge w:val="restart"/>
            <w:shd w:val="clear" w:color="auto" w:fill="F2F2F2" w:themeFill="background1" w:themeFillShade="F2"/>
          </w:tcPr>
          <w:p w14:paraId="187779F0" w14:textId="499E07FF" w:rsidR="00E94B37" w:rsidRPr="00935AFB" w:rsidRDefault="00E94B37" w:rsidP="00E94B37">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În proiect sunt identificate ipotezele și riscurile majore care pot afecta atingerea obiectivelor proiectului și este prevăzut un plan de gestionare a acestora</w:t>
            </w:r>
          </w:p>
        </w:tc>
        <w:tc>
          <w:tcPr>
            <w:tcW w:w="1867" w:type="pct"/>
            <w:tcBorders>
              <w:bottom w:val="single" w:sz="4" w:space="0" w:color="auto"/>
            </w:tcBorders>
            <w:shd w:val="clear" w:color="auto" w:fill="F2F2F2" w:themeFill="background1" w:themeFillShade="F2"/>
          </w:tcPr>
          <w:p w14:paraId="69A6AA8B" w14:textId="77777777"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Sunt descrise condițiile pe baza cărora proiectul poate fi implementat cu succes, precum și riscurile majore și impactul acestora asupra desfășurării proiectului și a atingerii indicatorilor propuși;</w:t>
            </w:r>
          </w:p>
          <w:p w14:paraId="1A3351B4" w14:textId="20A4B453" w:rsidR="00E94B37" w:rsidRPr="00935AFB" w:rsidRDefault="00E94B37" w:rsidP="00E94B37">
            <w:pPr>
              <w:pStyle w:val="ListParagraph"/>
              <w:ind w:left="186"/>
              <w:jc w:val="both"/>
              <w:rPr>
                <w:rFonts w:ascii="Trebuchet MS" w:hAnsi="Trebuchet MS"/>
                <w:color w:val="1F3864" w:themeColor="accent1" w:themeShade="80"/>
                <w:w w:val="105"/>
                <w:sz w:val="20"/>
                <w:szCs w:val="20"/>
                <w:lang w:val="ro-RO"/>
              </w:rPr>
            </w:pPr>
          </w:p>
        </w:tc>
        <w:tc>
          <w:tcPr>
            <w:tcW w:w="468" w:type="pct"/>
            <w:shd w:val="clear" w:color="auto" w:fill="F2F2F2" w:themeFill="background1" w:themeFillShade="F2"/>
          </w:tcPr>
          <w:p w14:paraId="3DD23212" w14:textId="0CD39134" w:rsidR="00E94B37" w:rsidRPr="00935AFB" w:rsidRDefault="00E94B37" w:rsidP="00E94B37">
            <w:pPr>
              <w:tabs>
                <w:tab w:val="left" w:pos="-540"/>
              </w:tabs>
              <w:spacing w:after="160" w:line="259" w:lineRule="auto"/>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p>
        </w:tc>
        <w:tc>
          <w:tcPr>
            <w:tcW w:w="520" w:type="pct"/>
            <w:vMerge w:val="restart"/>
            <w:shd w:val="clear" w:color="auto" w:fill="F2F2F2" w:themeFill="background1" w:themeFillShade="F2"/>
          </w:tcPr>
          <w:p w14:paraId="575CFF08" w14:textId="553172B2" w:rsidR="00E94B37" w:rsidRPr="00935AFB" w:rsidRDefault="00E94B37" w:rsidP="00E94B37">
            <w:pPr>
              <w:tabs>
                <w:tab w:val="left" w:pos="-540"/>
              </w:tabs>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E94B37" w:rsidRPr="00935AFB" w14:paraId="4D272055" w14:textId="77777777" w:rsidTr="00A4276A">
        <w:tc>
          <w:tcPr>
            <w:tcW w:w="287" w:type="pct"/>
            <w:vMerge/>
            <w:shd w:val="clear" w:color="auto" w:fill="F2F2F2" w:themeFill="background1" w:themeFillShade="F2"/>
          </w:tcPr>
          <w:p w14:paraId="55A0614F"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p>
        </w:tc>
        <w:tc>
          <w:tcPr>
            <w:tcW w:w="1858" w:type="pct"/>
            <w:vMerge/>
            <w:shd w:val="clear" w:color="auto" w:fill="F2F2F2" w:themeFill="background1" w:themeFillShade="F2"/>
          </w:tcPr>
          <w:p w14:paraId="04C1F748"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tc>
        <w:tc>
          <w:tcPr>
            <w:tcW w:w="1867" w:type="pct"/>
            <w:tcBorders>
              <w:bottom w:val="single" w:sz="4" w:space="0" w:color="auto"/>
            </w:tcBorders>
            <w:shd w:val="clear" w:color="auto" w:fill="F2F2F2" w:themeFill="background1" w:themeFillShade="F2"/>
          </w:tcPr>
          <w:p w14:paraId="4E02A855" w14:textId="77777777"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Sunt prezentate măsurile de prevenire a riscurilor majore și de atenuare a efectelor acestora în cazul apariției lor</w:t>
            </w:r>
          </w:p>
          <w:p w14:paraId="203847FF" w14:textId="39E980E5" w:rsidR="00E94B37" w:rsidRPr="00935AFB" w:rsidRDefault="00E94B37" w:rsidP="00E94B37">
            <w:pPr>
              <w:pStyle w:val="ListParagraph"/>
              <w:ind w:left="186"/>
              <w:jc w:val="both"/>
              <w:rPr>
                <w:rFonts w:ascii="Trebuchet MS" w:hAnsi="Trebuchet MS"/>
                <w:color w:val="1F3864" w:themeColor="accent1" w:themeShade="80"/>
                <w:w w:val="105"/>
                <w:sz w:val="20"/>
                <w:szCs w:val="20"/>
                <w:lang w:val="ro-RO"/>
              </w:rPr>
            </w:pPr>
          </w:p>
        </w:tc>
        <w:tc>
          <w:tcPr>
            <w:tcW w:w="468" w:type="pct"/>
            <w:shd w:val="clear" w:color="auto" w:fill="F2F2F2" w:themeFill="background1" w:themeFillShade="F2"/>
          </w:tcPr>
          <w:p w14:paraId="2A2EB603" w14:textId="2B762A8B" w:rsidR="00E94B37" w:rsidRPr="00935AFB" w:rsidRDefault="00E94B37" w:rsidP="00E94B37">
            <w:pPr>
              <w:tabs>
                <w:tab w:val="left" w:pos="-540"/>
              </w:tabs>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p>
        </w:tc>
        <w:tc>
          <w:tcPr>
            <w:tcW w:w="520" w:type="pct"/>
            <w:vMerge/>
            <w:shd w:val="clear" w:color="auto" w:fill="F2F2F2" w:themeFill="background1" w:themeFillShade="F2"/>
          </w:tcPr>
          <w:p w14:paraId="5D0969A7" w14:textId="77777777" w:rsidR="00E94B37" w:rsidRPr="00935AFB" w:rsidRDefault="00E94B37" w:rsidP="00E94B37">
            <w:pPr>
              <w:tabs>
                <w:tab w:val="left" w:pos="-540"/>
              </w:tabs>
              <w:jc w:val="center"/>
              <w:rPr>
                <w:rFonts w:ascii="Trebuchet MS" w:hAnsi="Trebuchet MS"/>
                <w:color w:val="1F3864" w:themeColor="accent1" w:themeShade="80"/>
                <w:w w:val="105"/>
                <w:sz w:val="20"/>
                <w:szCs w:val="20"/>
                <w:lang w:val="ro-RO"/>
              </w:rPr>
            </w:pPr>
          </w:p>
        </w:tc>
      </w:tr>
      <w:tr w:rsidR="00E94B37" w:rsidRPr="00935AFB" w14:paraId="351592CC" w14:textId="77777777" w:rsidTr="00A4276A">
        <w:tc>
          <w:tcPr>
            <w:tcW w:w="287" w:type="pct"/>
            <w:vMerge/>
            <w:tcBorders>
              <w:bottom w:val="single" w:sz="4" w:space="0" w:color="auto"/>
            </w:tcBorders>
            <w:shd w:val="clear" w:color="auto" w:fill="F2F2F2" w:themeFill="background1" w:themeFillShade="F2"/>
          </w:tcPr>
          <w:p w14:paraId="7FF73970"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Borders>
              <w:bottom w:val="single" w:sz="4" w:space="0" w:color="auto"/>
            </w:tcBorders>
            <w:shd w:val="clear" w:color="auto" w:fill="F2F2F2" w:themeFill="background1" w:themeFillShade="F2"/>
          </w:tcPr>
          <w:p w14:paraId="4A6368E9"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tc>
        <w:tc>
          <w:tcPr>
            <w:tcW w:w="1867" w:type="pct"/>
            <w:tcBorders>
              <w:bottom w:val="single" w:sz="4" w:space="0" w:color="auto"/>
            </w:tcBorders>
            <w:shd w:val="clear" w:color="auto" w:fill="F2F2F2" w:themeFill="background1" w:themeFillShade="F2"/>
          </w:tcPr>
          <w:p w14:paraId="62BC89C9" w14:textId="37042001"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Descrierea riscurilor majore și măsurilor de prevenire și de minimizare a efectelor este fundamentată calitativ, și, în acest sens, nu se va acorda prioritate numărului riscurilor identificate.</w:t>
            </w:r>
          </w:p>
        </w:tc>
        <w:tc>
          <w:tcPr>
            <w:tcW w:w="468" w:type="pct"/>
            <w:shd w:val="clear" w:color="auto" w:fill="F2F2F2" w:themeFill="background1" w:themeFillShade="F2"/>
          </w:tcPr>
          <w:p w14:paraId="75FEC75F" w14:textId="6F4AE83E" w:rsidR="00E94B37" w:rsidRPr="00935AFB" w:rsidRDefault="00E94B37" w:rsidP="00E94B37">
            <w:pPr>
              <w:tabs>
                <w:tab w:val="left" w:pos="-540"/>
              </w:tabs>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p>
        </w:tc>
        <w:tc>
          <w:tcPr>
            <w:tcW w:w="520" w:type="pct"/>
            <w:vMerge/>
            <w:shd w:val="clear" w:color="auto" w:fill="F2F2F2" w:themeFill="background1" w:themeFillShade="F2"/>
          </w:tcPr>
          <w:p w14:paraId="4A33822B" w14:textId="77777777" w:rsidR="00E94B37" w:rsidRPr="00935AFB" w:rsidRDefault="00E94B37" w:rsidP="00E94B37">
            <w:pPr>
              <w:tabs>
                <w:tab w:val="left" w:pos="-540"/>
              </w:tabs>
              <w:jc w:val="center"/>
              <w:rPr>
                <w:rFonts w:ascii="Trebuchet MS" w:hAnsi="Trebuchet MS"/>
                <w:color w:val="1F3864" w:themeColor="accent1" w:themeShade="80"/>
                <w:w w:val="105"/>
                <w:sz w:val="20"/>
                <w:szCs w:val="20"/>
                <w:lang w:val="ro-RO"/>
              </w:rPr>
            </w:pPr>
          </w:p>
        </w:tc>
      </w:tr>
      <w:tr w:rsidR="00E94B37" w:rsidRPr="00935AFB" w14:paraId="2A8F6AE2" w14:textId="77777777" w:rsidTr="007F286D">
        <w:tc>
          <w:tcPr>
            <w:tcW w:w="287" w:type="pct"/>
            <w:vMerge w:val="restart"/>
          </w:tcPr>
          <w:p w14:paraId="6077F1B7" w14:textId="4FD31B3F"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2.10.</w:t>
            </w:r>
          </w:p>
        </w:tc>
        <w:tc>
          <w:tcPr>
            <w:tcW w:w="1858" w:type="pct"/>
            <w:vMerge w:val="restart"/>
          </w:tcPr>
          <w:p w14:paraId="741C37AD" w14:textId="247CC2C8" w:rsidR="00E94B37" w:rsidRPr="00935AFB" w:rsidRDefault="00E94B37" w:rsidP="00E94B37">
            <w:pPr>
              <w:tabs>
                <w:tab w:val="left" w:pos="-540"/>
              </w:tabs>
              <w:ind w:right="52"/>
              <w:jc w:val="both"/>
              <w:rPr>
                <w:rFonts w:ascii="Trebuchet MS" w:hAnsi="Trebuchet MS" w:cs="Arial"/>
                <w:color w:val="1F3864" w:themeColor="accent1" w:themeShade="80"/>
                <w:sz w:val="20"/>
                <w:szCs w:val="20"/>
                <w:lang w:val="ro-RO"/>
              </w:rPr>
            </w:pPr>
            <w:r w:rsidRPr="00935AFB">
              <w:rPr>
                <w:rFonts w:ascii="Trebuchet MS" w:hAnsi="Trebuchet MS" w:cs="Arial"/>
                <w:color w:val="1F3864" w:themeColor="accent1" w:themeShade="80"/>
                <w:sz w:val="20"/>
                <w:szCs w:val="20"/>
                <w:lang w:val="ro-RO"/>
              </w:rPr>
              <w:t xml:space="preserve">Valorile asumate ale indicatorului de rezultat </w:t>
            </w:r>
            <w:r w:rsidRPr="00935AFB">
              <w:rPr>
                <w:rFonts w:ascii="Trebuchet MS" w:hAnsi="Trebuchet MS" w:cs="TimesNewRomanPSMT"/>
                <w:color w:val="1F3864" w:themeColor="accent1" w:themeShade="80"/>
                <w:sz w:val="20"/>
                <w:szCs w:val="20"/>
              </w:rPr>
              <w:t>5SR09</w:t>
            </w:r>
            <w:r w:rsidRPr="00935AFB">
              <w:rPr>
                <w:rFonts w:ascii="Trebuchet MS" w:hAnsi="Trebuchet MS" w:cs="Arial"/>
                <w:color w:val="1F3864" w:themeColor="accent1" w:themeShade="80"/>
                <w:sz w:val="20"/>
                <w:szCs w:val="20"/>
                <w:lang w:val="ro-RO"/>
              </w:rPr>
              <w:t xml:space="preserve"> „</w:t>
            </w:r>
            <w:r w:rsidRPr="00935AFB">
              <w:rPr>
                <w:rFonts w:ascii="Trebuchet MS" w:hAnsi="Trebuchet MS" w:cs="TimesNewRomanPSMT"/>
                <w:iCs/>
                <w:color w:val="1F3864" w:themeColor="accent1" w:themeShade="80"/>
                <w:sz w:val="20"/>
                <w:szCs w:val="20"/>
              </w:rPr>
              <w:t>Participanți ramasi în sistemul de educatie sau care si-au îmbunătățit nivelul de educație</w:t>
            </w:r>
            <w:r w:rsidRPr="00935AFB">
              <w:rPr>
                <w:rFonts w:ascii="Trebuchet MS" w:eastAsia="Calibri" w:hAnsi="Trebuchet MS" w:cs="Times New Roman"/>
                <w:iCs/>
                <w:color w:val="1F3864" w:themeColor="accent1" w:themeShade="80"/>
                <w:sz w:val="20"/>
                <w:szCs w:val="20"/>
              </w:rPr>
              <w:t xml:space="preserve"> “ </w:t>
            </w:r>
            <w:r w:rsidRPr="00935AFB">
              <w:rPr>
                <w:rFonts w:ascii="Trebuchet MS" w:hAnsi="Trebuchet MS"/>
                <w:iCs/>
                <w:color w:val="1F3864" w:themeColor="accent1" w:themeShade="80"/>
                <w:sz w:val="20"/>
                <w:szCs w:val="20"/>
                <w:lang w:val="it-IT"/>
              </w:rPr>
              <w:t>sunt</w:t>
            </w:r>
            <w:r w:rsidRPr="00935AFB">
              <w:rPr>
                <w:rFonts w:ascii="Trebuchet MS" w:hAnsi="Trebuchet MS" w:cs="Arial"/>
                <w:color w:val="1F3864" w:themeColor="accent1" w:themeShade="80"/>
                <w:sz w:val="20"/>
                <w:szCs w:val="20"/>
                <w:lang w:val="ro-RO"/>
              </w:rPr>
              <w:t xml:space="preserve"> cuantificate și contribuie la maximizarea rezultatelor</w:t>
            </w:r>
          </w:p>
          <w:p w14:paraId="7480F2DD" w14:textId="2C6DD67B" w:rsidR="00E94B37" w:rsidRPr="00935AFB" w:rsidRDefault="00E94B37" w:rsidP="009C7DCC">
            <w:pPr>
              <w:tabs>
                <w:tab w:val="left" w:pos="-540"/>
              </w:tabs>
              <w:ind w:right="52"/>
              <w:jc w:val="both"/>
              <w:rPr>
                <w:rFonts w:ascii="Trebuchet MS" w:hAnsi="Trebuchet MS"/>
                <w:color w:val="1F3864" w:themeColor="accent1" w:themeShade="80"/>
                <w:w w:val="105"/>
                <w:sz w:val="20"/>
                <w:szCs w:val="20"/>
              </w:rPr>
            </w:pPr>
          </w:p>
        </w:tc>
        <w:tc>
          <w:tcPr>
            <w:tcW w:w="1867" w:type="pct"/>
            <w:tcBorders>
              <w:bottom w:val="single" w:sz="4" w:space="0" w:color="auto"/>
            </w:tcBorders>
          </w:tcPr>
          <w:p w14:paraId="11F1EC05" w14:textId="6D860A1F"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935AFB">
              <w:rPr>
                <w:rFonts w:ascii="Trebuchet MS" w:hAnsi="Trebuchet MS" w:cs="Arial"/>
                <w:color w:val="1F3864" w:themeColor="accent1" w:themeShade="80"/>
                <w:sz w:val="20"/>
                <w:szCs w:val="20"/>
                <w:lang w:val="ro-RO"/>
              </w:rPr>
              <w:t>Va</w:t>
            </w:r>
            <w:r w:rsidR="00D753D2">
              <w:rPr>
                <w:rFonts w:ascii="Trebuchet MS" w:hAnsi="Trebuchet MS" w:cs="Arial"/>
                <w:color w:val="1F3864" w:themeColor="accent1" w:themeShade="80"/>
                <w:sz w:val="20"/>
                <w:szCs w:val="20"/>
                <w:lang w:val="ro-RO"/>
              </w:rPr>
              <w:t>loarea</w:t>
            </w:r>
            <w:r w:rsidRPr="00935AFB">
              <w:rPr>
                <w:rFonts w:ascii="Trebuchet MS" w:hAnsi="Trebuchet MS" w:cs="Arial"/>
                <w:color w:val="1F3864" w:themeColor="accent1" w:themeShade="80"/>
                <w:sz w:val="20"/>
                <w:szCs w:val="20"/>
                <w:lang w:val="ro-RO"/>
              </w:rPr>
              <w:t xml:space="preserve"> asumat</w:t>
            </w:r>
            <w:r w:rsidR="00D753D2">
              <w:rPr>
                <w:rFonts w:ascii="Trebuchet MS" w:hAnsi="Trebuchet MS" w:cs="Arial"/>
                <w:color w:val="1F3864" w:themeColor="accent1" w:themeShade="80"/>
                <w:sz w:val="20"/>
                <w:szCs w:val="20"/>
                <w:lang w:val="ro-RO"/>
              </w:rPr>
              <w:t>ă</w:t>
            </w:r>
            <w:r w:rsidRPr="00935AFB">
              <w:rPr>
                <w:rFonts w:ascii="Trebuchet MS" w:hAnsi="Trebuchet MS" w:cs="Arial"/>
                <w:color w:val="1F3864" w:themeColor="accent1" w:themeShade="80"/>
                <w:sz w:val="20"/>
                <w:szCs w:val="20"/>
                <w:lang w:val="ro-RO"/>
              </w:rPr>
              <w:t xml:space="preserve"> a indicatorului de rezultat </w:t>
            </w:r>
            <w:r w:rsidRPr="00935AFB">
              <w:rPr>
                <w:rFonts w:ascii="Trebuchet MS" w:hAnsi="Trebuchet MS" w:cs="TimesNewRomanPSMT"/>
                <w:color w:val="1F3864" w:themeColor="accent1" w:themeShade="80"/>
                <w:sz w:val="20"/>
                <w:szCs w:val="20"/>
              </w:rPr>
              <w:t>5SR09</w:t>
            </w:r>
            <w:r w:rsidRPr="00935AFB">
              <w:rPr>
                <w:rFonts w:ascii="Trebuchet MS" w:hAnsi="Trebuchet MS" w:cs="Arial"/>
                <w:color w:val="1F3864" w:themeColor="accent1" w:themeShade="80"/>
                <w:sz w:val="20"/>
                <w:szCs w:val="20"/>
                <w:lang w:val="ro-RO"/>
              </w:rPr>
              <w:t xml:space="preserve"> </w:t>
            </w:r>
            <w:r w:rsidR="00D753D2">
              <w:rPr>
                <w:rFonts w:ascii="Trebuchet MS" w:hAnsi="Trebuchet MS" w:cs="Arial"/>
                <w:color w:val="1F3864" w:themeColor="accent1" w:themeShade="80"/>
                <w:sz w:val="20"/>
                <w:szCs w:val="20"/>
                <w:lang w:val="ro-RO"/>
              </w:rPr>
              <w:t>este 90%</w:t>
            </w:r>
            <w:r w:rsidRPr="00935AFB">
              <w:rPr>
                <w:rFonts w:ascii="Trebuchet MS" w:hAnsi="Trebuchet MS" w:cs="Arial"/>
                <w:color w:val="1F3864" w:themeColor="accent1" w:themeShade="80"/>
                <w:sz w:val="20"/>
                <w:szCs w:val="20"/>
                <w:lang w:val="ro-RO"/>
              </w:rPr>
              <w:t xml:space="preserve"> din ținta asumată a indicatorului de realizare </w:t>
            </w:r>
            <w:r w:rsidRPr="00935AFB">
              <w:rPr>
                <w:rFonts w:ascii="Trebuchet MS" w:hAnsi="Trebuchet MS" w:cs="TimesNewRomanPSMT"/>
                <w:color w:val="1F3864" w:themeColor="accent1" w:themeShade="80"/>
                <w:sz w:val="20"/>
                <w:szCs w:val="20"/>
              </w:rPr>
              <w:t>EECO06+07</w:t>
            </w:r>
          </w:p>
        </w:tc>
        <w:tc>
          <w:tcPr>
            <w:tcW w:w="468" w:type="pct"/>
          </w:tcPr>
          <w:p w14:paraId="08F8264E" w14:textId="77A375A3" w:rsidR="00E94B37" w:rsidRPr="00935AFB" w:rsidRDefault="00D753D2" w:rsidP="00E94B37">
            <w:pPr>
              <w:tabs>
                <w:tab w:val="left" w:pos="-540"/>
              </w:tabs>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0</w:t>
            </w:r>
          </w:p>
        </w:tc>
        <w:tc>
          <w:tcPr>
            <w:tcW w:w="520" w:type="pct"/>
            <w:vMerge w:val="restart"/>
          </w:tcPr>
          <w:p w14:paraId="32E23170" w14:textId="1815324E" w:rsidR="00E94B37" w:rsidRPr="00935AFB" w:rsidRDefault="00E94B37" w:rsidP="00E94B37">
            <w:pPr>
              <w:tabs>
                <w:tab w:val="left" w:pos="-540"/>
              </w:tabs>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disjunctiv</w:t>
            </w:r>
          </w:p>
        </w:tc>
      </w:tr>
      <w:tr w:rsidR="00D753D2" w:rsidRPr="00935AFB" w14:paraId="1DBF6F99" w14:textId="77777777" w:rsidTr="007F286D">
        <w:tc>
          <w:tcPr>
            <w:tcW w:w="287" w:type="pct"/>
            <w:vMerge/>
          </w:tcPr>
          <w:p w14:paraId="70E44D24" w14:textId="77777777" w:rsidR="00D753D2" w:rsidRPr="00935AFB" w:rsidRDefault="00D753D2" w:rsidP="00E94B37">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01705272" w14:textId="77777777" w:rsidR="00D753D2" w:rsidRPr="00935AFB" w:rsidRDefault="00D753D2" w:rsidP="00E94B37">
            <w:pPr>
              <w:tabs>
                <w:tab w:val="left" w:pos="-540"/>
              </w:tabs>
              <w:ind w:right="52"/>
              <w:jc w:val="both"/>
              <w:rPr>
                <w:rFonts w:ascii="Trebuchet MS" w:hAnsi="Trebuchet MS" w:cs="Arial"/>
                <w:color w:val="1F3864" w:themeColor="accent1" w:themeShade="80"/>
                <w:sz w:val="20"/>
                <w:szCs w:val="20"/>
              </w:rPr>
            </w:pPr>
          </w:p>
        </w:tc>
        <w:tc>
          <w:tcPr>
            <w:tcW w:w="1867" w:type="pct"/>
            <w:tcBorders>
              <w:bottom w:val="single" w:sz="4" w:space="0" w:color="auto"/>
            </w:tcBorders>
          </w:tcPr>
          <w:p w14:paraId="4D179656" w14:textId="4B0A7E34" w:rsidR="00D753D2" w:rsidRPr="00935AFB" w:rsidRDefault="00D753D2" w:rsidP="00E94B37">
            <w:pPr>
              <w:pStyle w:val="ListParagraph"/>
              <w:numPr>
                <w:ilvl w:val="0"/>
                <w:numId w:val="3"/>
              </w:numPr>
              <w:ind w:left="186" w:hanging="270"/>
              <w:jc w:val="both"/>
              <w:rPr>
                <w:rFonts w:ascii="Trebuchet MS" w:hAnsi="Trebuchet MS" w:cs="Arial"/>
                <w:color w:val="1F3864" w:themeColor="accent1" w:themeShade="80"/>
                <w:sz w:val="20"/>
                <w:szCs w:val="20"/>
              </w:rPr>
            </w:pPr>
            <w:r w:rsidRPr="00D753D2">
              <w:rPr>
                <w:rFonts w:ascii="Trebuchet MS" w:hAnsi="Trebuchet MS" w:cs="Arial"/>
                <w:color w:val="1F3864" w:themeColor="accent1" w:themeShade="80"/>
                <w:sz w:val="20"/>
                <w:szCs w:val="20"/>
              </w:rPr>
              <w:t>Valo</w:t>
            </w:r>
            <w:r>
              <w:rPr>
                <w:rFonts w:ascii="Trebuchet MS" w:hAnsi="Trebuchet MS" w:cs="Arial"/>
                <w:color w:val="1F3864" w:themeColor="accent1" w:themeShade="80"/>
                <w:sz w:val="20"/>
                <w:szCs w:val="20"/>
              </w:rPr>
              <w:t>area</w:t>
            </w:r>
            <w:r w:rsidRPr="00D753D2">
              <w:rPr>
                <w:rFonts w:ascii="Trebuchet MS" w:hAnsi="Trebuchet MS" w:cs="Arial"/>
                <w:color w:val="1F3864" w:themeColor="accent1" w:themeShade="80"/>
                <w:sz w:val="20"/>
                <w:szCs w:val="20"/>
              </w:rPr>
              <w:t xml:space="preserve"> asumat</w:t>
            </w:r>
            <w:r>
              <w:rPr>
                <w:rFonts w:ascii="Trebuchet MS" w:hAnsi="Trebuchet MS" w:cs="Arial"/>
                <w:color w:val="1F3864" w:themeColor="accent1" w:themeShade="80"/>
                <w:sz w:val="20"/>
                <w:szCs w:val="20"/>
              </w:rPr>
              <w:t>ă</w:t>
            </w:r>
            <w:r w:rsidRPr="00D753D2">
              <w:rPr>
                <w:rFonts w:ascii="Trebuchet MS" w:hAnsi="Trebuchet MS" w:cs="Arial"/>
                <w:color w:val="1F3864" w:themeColor="accent1" w:themeShade="80"/>
                <w:sz w:val="20"/>
                <w:szCs w:val="20"/>
              </w:rPr>
              <w:t xml:space="preserve"> a indicatorului de rezultat 5SR09 </w:t>
            </w:r>
            <w:r>
              <w:rPr>
                <w:rFonts w:ascii="Trebuchet MS" w:hAnsi="Trebuchet MS" w:cs="Arial"/>
                <w:color w:val="1F3864" w:themeColor="accent1" w:themeShade="80"/>
                <w:sz w:val="20"/>
                <w:szCs w:val="20"/>
              </w:rPr>
              <w:t>este</w:t>
            </w:r>
            <w:r w:rsidRPr="00D753D2">
              <w:rPr>
                <w:rFonts w:ascii="Trebuchet MS" w:hAnsi="Trebuchet MS" w:cs="Arial"/>
                <w:color w:val="1F3864" w:themeColor="accent1" w:themeShade="80"/>
                <w:sz w:val="20"/>
                <w:szCs w:val="20"/>
              </w:rPr>
              <w:t xml:space="preserve"> cuprins</w:t>
            </w:r>
            <w:r>
              <w:rPr>
                <w:rFonts w:ascii="Trebuchet MS" w:hAnsi="Trebuchet MS" w:cs="Arial"/>
                <w:color w:val="1F3864" w:themeColor="accent1" w:themeShade="80"/>
                <w:sz w:val="20"/>
                <w:szCs w:val="20"/>
              </w:rPr>
              <w:t>ă</w:t>
            </w:r>
            <w:r w:rsidRPr="00D753D2">
              <w:rPr>
                <w:rFonts w:ascii="Trebuchet MS" w:hAnsi="Trebuchet MS" w:cs="Arial"/>
                <w:color w:val="1F3864" w:themeColor="accent1" w:themeShade="80"/>
                <w:sz w:val="20"/>
                <w:szCs w:val="20"/>
              </w:rPr>
              <w:t xml:space="preserve"> între 90,1% și 9</w:t>
            </w:r>
            <w:r>
              <w:rPr>
                <w:rFonts w:ascii="Trebuchet MS" w:hAnsi="Trebuchet MS" w:cs="Arial"/>
                <w:color w:val="1F3864" w:themeColor="accent1" w:themeShade="80"/>
                <w:sz w:val="20"/>
                <w:szCs w:val="20"/>
              </w:rPr>
              <w:t>4</w:t>
            </w:r>
            <w:r w:rsidRPr="00D753D2">
              <w:rPr>
                <w:rFonts w:ascii="Trebuchet MS" w:hAnsi="Trebuchet MS" w:cs="Arial"/>
                <w:color w:val="1F3864" w:themeColor="accent1" w:themeShade="80"/>
                <w:sz w:val="20"/>
                <w:szCs w:val="20"/>
              </w:rPr>
              <w:t>% din ținta asumată a indicatorului de realizare EECO06+07</w:t>
            </w:r>
          </w:p>
        </w:tc>
        <w:tc>
          <w:tcPr>
            <w:tcW w:w="468" w:type="pct"/>
          </w:tcPr>
          <w:p w14:paraId="1CEF408E" w14:textId="6C987033" w:rsidR="00D753D2" w:rsidRPr="00935AFB" w:rsidRDefault="00D753D2" w:rsidP="00E94B37">
            <w:pPr>
              <w:tabs>
                <w:tab w:val="left" w:pos="-540"/>
              </w:tabs>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1</w:t>
            </w:r>
          </w:p>
        </w:tc>
        <w:tc>
          <w:tcPr>
            <w:tcW w:w="520" w:type="pct"/>
            <w:vMerge/>
          </w:tcPr>
          <w:p w14:paraId="218C4853" w14:textId="77777777" w:rsidR="00D753D2" w:rsidRPr="00935AFB" w:rsidRDefault="00D753D2" w:rsidP="00E94B37">
            <w:pPr>
              <w:tabs>
                <w:tab w:val="left" w:pos="-540"/>
              </w:tabs>
              <w:jc w:val="center"/>
              <w:rPr>
                <w:rFonts w:ascii="Trebuchet MS" w:hAnsi="Trebuchet MS"/>
                <w:color w:val="1F3864" w:themeColor="accent1" w:themeShade="80"/>
                <w:w w:val="105"/>
                <w:sz w:val="20"/>
                <w:szCs w:val="20"/>
              </w:rPr>
            </w:pPr>
          </w:p>
        </w:tc>
      </w:tr>
      <w:tr w:rsidR="00E94B37" w:rsidRPr="00935AFB" w14:paraId="788E4E49" w14:textId="77777777" w:rsidTr="00601CEE">
        <w:tc>
          <w:tcPr>
            <w:tcW w:w="287" w:type="pct"/>
            <w:vMerge/>
            <w:tcBorders>
              <w:bottom w:val="single" w:sz="4" w:space="0" w:color="auto"/>
            </w:tcBorders>
          </w:tcPr>
          <w:p w14:paraId="3BD09331"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p>
        </w:tc>
        <w:tc>
          <w:tcPr>
            <w:tcW w:w="1858" w:type="pct"/>
            <w:vMerge/>
            <w:tcBorders>
              <w:bottom w:val="single" w:sz="4" w:space="0" w:color="auto"/>
            </w:tcBorders>
          </w:tcPr>
          <w:p w14:paraId="4BAB9AD0"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rPr>
            </w:pPr>
          </w:p>
        </w:tc>
        <w:tc>
          <w:tcPr>
            <w:tcW w:w="1867" w:type="pct"/>
            <w:tcBorders>
              <w:bottom w:val="single" w:sz="4" w:space="0" w:color="auto"/>
            </w:tcBorders>
          </w:tcPr>
          <w:p w14:paraId="115EF981" w14:textId="0C67A7AE" w:rsidR="00E94B37" w:rsidRPr="00935AFB" w:rsidRDefault="00D753D2"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D753D2">
              <w:rPr>
                <w:rFonts w:ascii="Trebuchet MS" w:hAnsi="Trebuchet MS" w:cs="Arial"/>
                <w:color w:val="1F3864" w:themeColor="accent1" w:themeShade="80"/>
                <w:sz w:val="20"/>
                <w:szCs w:val="20"/>
                <w:lang w:val="ro-RO"/>
              </w:rPr>
              <w:t>Valoarea asumată a indicatorului de rezultat 5SR09 este</w:t>
            </w:r>
            <w:r w:rsidRPr="00D753D2">
              <w:rPr>
                <w:rFonts w:ascii="Trebuchet MS" w:hAnsi="Trebuchet MS" w:cs="Arial"/>
                <w:color w:val="1F3864" w:themeColor="accent1" w:themeShade="80"/>
                <w:sz w:val="20"/>
                <w:szCs w:val="20"/>
                <w:lang w:val="ro-RO"/>
              </w:rPr>
              <w:t xml:space="preserve"> </w:t>
            </w:r>
            <w:r w:rsidR="00E94B37" w:rsidRPr="00935AFB">
              <w:rPr>
                <w:rFonts w:ascii="Trebuchet MS" w:hAnsi="Trebuchet MS" w:cs="Arial"/>
                <w:color w:val="1F3864" w:themeColor="accent1" w:themeShade="80"/>
                <w:sz w:val="20"/>
                <w:szCs w:val="20"/>
                <w:lang w:val="ro-RO"/>
              </w:rPr>
              <w:t>mai mar</w:t>
            </w:r>
            <w:r>
              <w:rPr>
                <w:rFonts w:ascii="Trebuchet MS" w:hAnsi="Trebuchet MS" w:cs="Arial"/>
                <w:color w:val="1F3864" w:themeColor="accent1" w:themeShade="80"/>
                <w:sz w:val="20"/>
                <w:szCs w:val="20"/>
                <w:lang w:val="ro-RO"/>
              </w:rPr>
              <w:t xml:space="preserve">e </w:t>
            </w:r>
            <w:r w:rsidR="00E94B37" w:rsidRPr="00935AFB">
              <w:rPr>
                <w:rFonts w:ascii="Trebuchet MS" w:hAnsi="Trebuchet MS" w:cs="Arial"/>
                <w:color w:val="1F3864" w:themeColor="accent1" w:themeShade="80"/>
                <w:sz w:val="20"/>
                <w:szCs w:val="20"/>
                <w:lang w:val="ro-RO"/>
              </w:rPr>
              <w:t xml:space="preserve">de </w:t>
            </w:r>
            <w:r w:rsidR="006F1B33" w:rsidRPr="00935AFB">
              <w:rPr>
                <w:rFonts w:ascii="Trebuchet MS" w:hAnsi="Trebuchet MS" w:cs="Arial"/>
                <w:color w:val="1F3864" w:themeColor="accent1" w:themeShade="80"/>
                <w:sz w:val="20"/>
                <w:szCs w:val="20"/>
                <w:lang w:val="ro-RO"/>
              </w:rPr>
              <w:t>94</w:t>
            </w:r>
            <w:r w:rsidR="00E94B37" w:rsidRPr="00935AFB">
              <w:rPr>
                <w:rFonts w:ascii="Trebuchet MS" w:hAnsi="Trebuchet MS" w:cs="Arial"/>
                <w:color w:val="1F3864" w:themeColor="accent1" w:themeShade="80"/>
                <w:sz w:val="20"/>
                <w:szCs w:val="20"/>
                <w:lang w:val="ro-RO"/>
              </w:rPr>
              <w:t xml:space="preserve">% din ținta asumată a indicatorului de realizare </w:t>
            </w:r>
            <w:r w:rsidR="00E94B37" w:rsidRPr="00935AFB">
              <w:rPr>
                <w:rFonts w:ascii="Trebuchet MS" w:hAnsi="Trebuchet MS" w:cs="TimesNewRomanPSMT"/>
                <w:color w:val="1F3864" w:themeColor="accent1" w:themeShade="80"/>
                <w:sz w:val="20"/>
                <w:szCs w:val="20"/>
              </w:rPr>
              <w:t>EECO06+07</w:t>
            </w:r>
          </w:p>
        </w:tc>
        <w:tc>
          <w:tcPr>
            <w:tcW w:w="468" w:type="pct"/>
          </w:tcPr>
          <w:p w14:paraId="03967879" w14:textId="15A4A63E" w:rsidR="00E94B37" w:rsidRPr="00935AFB" w:rsidRDefault="00D753D2" w:rsidP="00E94B37">
            <w:pPr>
              <w:tabs>
                <w:tab w:val="left" w:pos="-540"/>
              </w:tabs>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2</w:t>
            </w:r>
          </w:p>
        </w:tc>
        <w:tc>
          <w:tcPr>
            <w:tcW w:w="520" w:type="pct"/>
            <w:vMerge/>
          </w:tcPr>
          <w:p w14:paraId="3E986CAF" w14:textId="77777777" w:rsidR="00E94B37" w:rsidRPr="00935AFB" w:rsidRDefault="00E94B37" w:rsidP="00E94B37">
            <w:pPr>
              <w:tabs>
                <w:tab w:val="left" w:pos="-540"/>
              </w:tabs>
              <w:jc w:val="center"/>
              <w:rPr>
                <w:rFonts w:ascii="Trebuchet MS" w:hAnsi="Trebuchet MS"/>
                <w:color w:val="1F3864" w:themeColor="accent1" w:themeShade="80"/>
                <w:w w:val="105"/>
                <w:sz w:val="20"/>
                <w:szCs w:val="20"/>
              </w:rPr>
            </w:pPr>
          </w:p>
        </w:tc>
      </w:tr>
      <w:tr w:rsidR="006F1B33" w:rsidRPr="00935AFB" w14:paraId="351C2D45" w14:textId="77777777" w:rsidTr="00A4276A">
        <w:tc>
          <w:tcPr>
            <w:tcW w:w="287" w:type="pct"/>
            <w:vMerge w:val="restart"/>
          </w:tcPr>
          <w:p w14:paraId="2A0A8EF5" w14:textId="3F887F2A" w:rsidR="006F1B33" w:rsidRPr="00935AFB" w:rsidRDefault="006F1B33" w:rsidP="006F1B33">
            <w:pPr>
              <w:tabs>
                <w:tab w:val="left" w:pos="-540"/>
              </w:tabs>
              <w:ind w:right="52"/>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2.11</w:t>
            </w:r>
          </w:p>
        </w:tc>
        <w:tc>
          <w:tcPr>
            <w:tcW w:w="1858" w:type="pct"/>
            <w:vMerge w:val="restart"/>
          </w:tcPr>
          <w:p w14:paraId="1BBC0337" w14:textId="60428FF6" w:rsidR="006F1B33" w:rsidRPr="00935AFB" w:rsidRDefault="006F1B33" w:rsidP="006F1B33">
            <w:pPr>
              <w:tabs>
                <w:tab w:val="left" w:pos="-540"/>
              </w:tabs>
              <w:ind w:right="52"/>
              <w:jc w:val="both"/>
              <w:rPr>
                <w:rFonts w:ascii="Trebuchet MS" w:hAnsi="Trebuchet MS" w:cs="Arial"/>
                <w:color w:val="1F3864" w:themeColor="accent1" w:themeShade="80"/>
                <w:sz w:val="20"/>
                <w:szCs w:val="20"/>
                <w:lang w:val="ro-RO"/>
              </w:rPr>
            </w:pPr>
            <w:r w:rsidRPr="00935AFB">
              <w:rPr>
                <w:rFonts w:ascii="Trebuchet MS" w:hAnsi="Trebuchet MS" w:cs="Arial"/>
                <w:color w:val="1F3864" w:themeColor="accent1" w:themeShade="80"/>
                <w:sz w:val="20"/>
                <w:szCs w:val="20"/>
                <w:lang w:val="ro-RO"/>
              </w:rPr>
              <w:t xml:space="preserve">Valorile asumate ale indicatorului de rezultat </w:t>
            </w:r>
            <w:r w:rsidRPr="00935AFB">
              <w:rPr>
                <w:rFonts w:ascii="Trebuchet MS" w:hAnsi="Trebuchet MS" w:cs="TimesNewRomanPSMT"/>
                <w:color w:val="1F3864" w:themeColor="accent1" w:themeShade="80"/>
                <w:sz w:val="20"/>
                <w:szCs w:val="20"/>
              </w:rPr>
              <w:t>5SR09.01</w:t>
            </w:r>
            <w:r w:rsidRPr="00935AFB">
              <w:rPr>
                <w:rFonts w:ascii="Trebuchet MS" w:hAnsi="Trebuchet MS" w:cs="Arial"/>
                <w:color w:val="1F3864" w:themeColor="accent1" w:themeShade="80"/>
                <w:sz w:val="20"/>
                <w:szCs w:val="20"/>
                <w:lang w:val="ro-RO"/>
              </w:rPr>
              <w:t xml:space="preserve"> „</w:t>
            </w:r>
            <w:r w:rsidRPr="00935AFB">
              <w:rPr>
                <w:rFonts w:ascii="Trebuchet MS" w:hAnsi="Trebuchet MS" w:cs="TimesNewRomanPSMT"/>
                <w:iCs/>
                <w:color w:val="1F3864" w:themeColor="accent1" w:themeShade="80"/>
                <w:sz w:val="20"/>
                <w:szCs w:val="20"/>
              </w:rPr>
              <w:t>Participanți roma rămasi în sistemul de educatie sau care si-au îmbunătățit nivelul de educație</w:t>
            </w:r>
            <w:r w:rsidRPr="00935AFB">
              <w:rPr>
                <w:rFonts w:ascii="Trebuchet MS" w:eastAsia="Calibri" w:hAnsi="Trebuchet MS" w:cs="Times New Roman"/>
                <w:iCs/>
                <w:color w:val="1F3864" w:themeColor="accent1" w:themeShade="80"/>
                <w:sz w:val="20"/>
                <w:szCs w:val="20"/>
              </w:rPr>
              <w:t xml:space="preserve">“ </w:t>
            </w:r>
            <w:r w:rsidRPr="00935AFB">
              <w:rPr>
                <w:rFonts w:ascii="Trebuchet MS" w:hAnsi="Trebuchet MS"/>
                <w:iCs/>
                <w:color w:val="1F3864" w:themeColor="accent1" w:themeShade="80"/>
                <w:sz w:val="20"/>
                <w:szCs w:val="20"/>
                <w:lang w:val="it-IT"/>
              </w:rPr>
              <w:t>sunt</w:t>
            </w:r>
            <w:r w:rsidRPr="00935AFB">
              <w:rPr>
                <w:rFonts w:ascii="Trebuchet MS" w:hAnsi="Trebuchet MS" w:cs="Arial"/>
                <w:color w:val="1F3864" w:themeColor="accent1" w:themeShade="80"/>
                <w:sz w:val="20"/>
                <w:szCs w:val="20"/>
                <w:lang w:val="ro-RO"/>
              </w:rPr>
              <w:t xml:space="preserve"> cuantificate și contribuie la maximizarea rezultatelor</w:t>
            </w:r>
          </w:p>
          <w:p w14:paraId="721B0E90" w14:textId="77777777" w:rsidR="006F1B33" w:rsidRPr="00935AFB" w:rsidRDefault="006F1B33" w:rsidP="006F1B33">
            <w:pPr>
              <w:tabs>
                <w:tab w:val="left" w:pos="-540"/>
              </w:tabs>
              <w:ind w:right="52"/>
              <w:jc w:val="both"/>
              <w:rPr>
                <w:rFonts w:ascii="Trebuchet MS" w:hAnsi="Trebuchet MS"/>
                <w:color w:val="1F3864" w:themeColor="accent1" w:themeShade="80"/>
                <w:w w:val="105"/>
                <w:sz w:val="20"/>
                <w:szCs w:val="20"/>
              </w:rPr>
            </w:pPr>
          </w:p>
        </w:tc>
        <w:tc>
          <w:tcPr>
            <w:tcW w:w="1867" w:type="pct"/>
            <w:tcBorders>
              <w:bottom w:val="single" w:sz="4" w:space="0" w:color="auto"/>
            </w:tcBorders>
          </w:tcPr>
          <w:p w14:paraId="130AA80C" w14:textId="71907C18" w:rsidR="006F1B33" w:rsidRPr="00935AFB" w:rsidRDefault="006F1B33" w:rsidP="006F1B33">
            <w:pPr>
              <w:pStyle w:val="ListParagraph"/>
              <w:numPr>
                <w:ilvl w:val="0"/>
                <w:numId w:val="3"/>
              </w:numPr>
              <w:ind w:left="186" w:hanging="270"/>
              <w:jc w:val="both"/>
              <w:rPr>
                <w:rFonts w:ascii="Trebuchet MS" w:hAnsi="Trebuchet MS" w:cs="Arial"/>
                <w:color w:val="1F3864" w:themeColor="accent1" w:themeShade="80"/>
                <w:sz w:val="20"/>
                <w:szCs w:val="20"/>
              </w:rPr>
            </w:pPr>
            <w:r w:rsidRPr="00935AFB">
              <w:rPr>
                <w:rFonts w:ascii="Trebuchet MS" w:hAnsi="Trebuchet MS" w:cs="Arial"/>
                <w:color w:val="1F3864" w:themeColor="accent1" w:themeShade="80"/>
                <w:sz w:val="20"/>
                <w:szCs w:val="20"/>
                <w:lang w:val="ro-RO"/>
              </w:rPr>
              <w:t>Valo</w:t>
            </w:r>
            <w:r w:rsidR="00D753D2">
              <w:rPr>
                <w:rFonts w:ascii="Trebuchet MS" w:hAnsi="Trebuchet MS" w:cs="Arial"/>
                <w:color w:val="1F3864" w:themeColor="accent1" w:themeShade="80"/>
                <w:sz w:val="20"/>
                <w:szCs w:val="20"/>
                <w:lang w:val="ro-RO"/>
              </w:rPr>
              <w:t>area</w:t>
            </w:r>
            <w:r w:rsidRPr="00935AFB">
              <w:rPr>
                <w:rFonts w:ascii="Trebuchet MS" w:hAnsi="Trebuchet MS" w:cs="Arial"/>
                <w:color w:val="1F3864" w:themeColor="accent1" w:themeShade="80"/>
                <w:sz w:val="20"/>
                <w:szCs w:val="20"/>
                <w:lang w:val="ro-RO"/>
              </w:rPr>
              <w:t xml:space="preserve"> asumat</w:t>
            </w:r>
            <w:r w:rsidR="00D753D2">
              <w:rPr>
                <w:rFonts w:ascii="Trebuchet MS" w:hAnsi="Trebuchet MS" w:cs="Arial"/>
                <w:color w:val="1F3864" w:themeColor="accent1" w:themeShade="80"/>
                <w:sz w:val="20"/>
                <w:szCs w:val="20"/>
                <w:lang w:val="ro-RO"/>
              </w:rPr>
              <w:t>ă</w:t>
            </w:r>
            <w:r w:rsidRPr="00935AFB">
              <w:rPr>
                <w:rFonts w:ascii="Trebuchet MS" w:hAnsi="Trebuchet MS" w:cs="Arial"/>
                <w:color w:val="1F3864" w:themeColor="accent1" w:themeShade="80"/>
                <w:sz w:val="20"/>
                <w:szCs w:val="20"/>
                <w:lang w:val="ro-RO"/>
              </w:rPr>
              <w:t xml:space="preserve"> a indicatorului de rezultat </w:t>
            </w:r>
            <w:r w:rsidRPr="00935AFB">
              <w:rPr>
                <w:rFonts w:ascii="Trebuchet MS" w:hAnsi="Trebuchet MS" w:cs="TimesNewRomanPSMT"/>
                <w:color w:val="1F3864" w:themeColor="accent1" w:themeShade="80"/>
                <w:sz w:val="20"/>
                <w:szCs w:val="20"/>
              </w:rPr>
              <w:t>5SR09.01</w:t>
            </w:r>
            <w:r w:rsidRPr="00935AFB">
              <w:rPr>
                <w:rFonts w:ascii="Trebuchet MS" w:hAnsi="Trebuchet MS" w:cs="Arial"/>
                <w:color w:val="1F3864" w:themeColor="accent1" w:themeShade="80"/>
                <w:sz w:val="20"/>
                <w:szCs w:val="20"/>
                <w:lang w:val="ro-RO"/>
              </w:rPr>
              <w:t xml:space="preserve"> </w:t>
            </w:r>
            <w:r w:rsidR="00D753D2">
              <w:rPr>
                <w:rFonts w:ascii="Trebuchet MS" w:hAnsi="Trebuchet MS" w:cs="Arial"/>
                <w:color w:val="1F3864" w:themeColor="accent1" w:themeShade="80"/>
                <w:sz w:val="20"/>
                <w:szCs w:val="20"/>
                <w:lang w:val="ro-RO"/>
              </w:rPr>
              <w:t>este</w:t>
            </w:r>
            <w:r w:rsidRPr="00935AFB">
              <w:rPr>
                <w:rFonts w:ascii="Trebuchet MS" w:hAnsi="Trebuchet MS" w:cs="Arial"/>
                <w:color w:val="1F3864" w:themeColor="accent1" w:themeShade="80"/>
                <w:sz w:val="20"/>
                <w:szCs w:val="20"/>
                <w:lang w:val="ro-RO"/>
              </w:rPr>
              <w:t xml:space="preserve"> 40</w:t>
            </w:r>
            <w:r w:rsidR="00D753D2">
              <w:rPr>
                <w:rFonts w:ascii="Trebuchet MS" w:hAnsi="Trebuchet MS" w:cs="Arial"/>
                <w:color w:val="1F3864" w:themeColor="accent1" w:themeShade="80"/>
                <w:sz w:val="20"/>
                <w:szCs w:val="20"/>
                <w:lang w:val="ro-RO"/>
              </w:rPr>
              <w:t xml:space="preserve">% </w:t>
            </w:r>
            <w:r w:rsidRPr="00935AFB">
              <w:rPr>
                <w:rFonts w:ascii="Trebuchet MS" w:hAnsi="Trebuchet MS" w:cs="Arial"/>
                <w:color w:val="1F3864" w:themeColor="accent1" w:themeShade="80"/>
                <w:sz w:val="20"/>
                <w:szCs w:val="20"/>
                <w:lang w:val="ro-RO"/>
              </w:rPr>
              <w:t xml:space="preserve">din ținta asumată a indicatorului de realizare </w:t>
            </w:r>
            <w:r w:rsidRPr="00935AFB">
              <w:rPr>
                <w:rFonts w:ascii="Trebuchet MS" w:hAnsi="Trebuchet MS" w:cs="TimesNewRomanPSMT"/>
                <w:color w:val="1F3864" w:themeColor="accent1" w:themeShade="80"/>
                <w:sz w:val="20"/>
                <w:szCs w:val="20"/>
              </w:rPr>
              <w:t>EECO06+07</w:t>
            </w:r>
          </w:p>
        </w:tc>
        <w:tc>
          <w:tcPr>
            <w:tcW w:w="468" w:type="pct"/>
          </w:tcPr>
          <w:p w14:paraId="1ADD800C" w14:textId="3FA2709E" w:rsidR="006F1B33" w:rsidRPr="00935AFB" w:rsidRDefault="006F1B33" w:rsidP="006F1B33">
            <w:pPr>
              <w:tabs>
                <w:tab w:val="left" w:pos="-540"/>
              </w:tabs>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0</w:t>
            </w:r>
          </w:p>
        </w:tc>
        <w:tc>
          <w:tcPr>
            <w:tcW w:w="520" w:type="pct"/>
            <w:vMerge w:val="restart"/>
            <w:shd w:val="clear" w:color="auto" w:fill="F2F2F2" w:themeFill="background1" w:themeFillShade="F2"/>
          </w:tcPr>
          <w:p w14:paraId="3E85FBDD" w14:textId="13FE75E7" w:rsidR="006F1B33" w:rsidRPr="00935AFB" w:rsidRDefault="006F1B33" w:rsidP="006F1B33">
            <w:pPr>
              <w:tabs>
                <w:tab w:val="left" w:pos="-540"/>
              </w:tabs>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disjunctiv</w:t>
            </w:r>
          </w:p>
        </w:tc>
      </w:tr>
      <w:tr w:rsidR="006F1B33" w:rsidRPr="00935AFB" w14:paraId="4A5F8094" w14:textId="77777777" w:rsidTr="00A4276A">
        <w:tc>
          <w:tcPr>
            <w:tcW w:w="287" w:type="pct"/>
            <w:vMerge/>
          </w:tcPr>
          <w:p w14:paraId="582F3AD1" w14:textId="77777777" w:rsidR="006F1B33" w:rsidRPr="00935AFB" w:rsidRDefault="006F1B33" w:rsidP="006F1B33">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26F04722" w14:textId="77777777" w:rsidR="006F1B33" w:rsidRPr="00935AFB" w:rsidRDefault="006F1B33" w:rsidP="006F1B33">
            <w:pPr>
              <w:tabs>
                <w:tab w:val="left" w:pos="-540"/>
              </w:tabs>
              <w:ind w:right="52"/>
              <w:jc w:val="both"/>
              <w:rPr>
                <w:rFonts w:ascii="Trebuchet MS" w:hAnsi="Trebuchet MS"/>
                <w:color w:val="1F3864" w:themeColor="accent1" w:themeShade="80"/>
                <w:w w:val="105"/>
                <w:sz w:val="20"/>
                <w:szCs w:val="20"/>
              </w:rPr>
            </w:pPr>
          </w:p>
        </w:tc>
        <w:tc>
          <w:tcPr>
            <w:tcW w:w="1867" w:type="pct"/>
            <w:tcBorders>
              <w:bottom w:val="single" w:sz="4" w:space="0" w:color="auto"/>
            </w:tcBorders>
          </w:tcPr>
          <w:p w14:paraId="6AE5A9B5" w14:textId="393E8545" w:rsidR="006F1B33" w:rsidRPr="00935AFB" w:rsidRDefault="006F1B33" w:rsidP="006F1B33">
            <w:pPr>
              <w:pStyle w:val="ListParagraph"/>
              <w:numPr>
                <w:ilvl w:val="0"/>
                <w:numId w:val="3"/>
              </w:numPr>
              <w:ind w:left="186" w:hanging="270"/>
              <w:jc w:val="both"/>
              <w:rPr>
                <w:rFonts w:ascii="Trebuchet MS" w:hAnsi="Trebuchet MS" w:cs="Arial"/>
                <w:color w:val="1F3864" w:themeColor="accent1" w:themeShade="80"/>
                <w:sz w:val="20"/>
                <w:szCs w:val="20"/>
              </w:rPr>
            </w:pPr>
            <w:r w:rsidRPr="00935AFB">
              <w:rPr>
                <w:rFonts w:ascii="Trebuchet MS" w:hAnsi="Trebuchet MS" w:cs="Arial"/>
                <w:color w:val="1F3864" w:themeColor="accent1" w:themeShade="80"/>
                <w:sz w:val="20"/>
                <w:szCs w:val="20"/>
                <w:lang w:val="ro-RO"/>
              </w:rPr>
              <w:t>Valo</w:t>
            </w:r>
            <w:r w:rsidR="00D753D2">
              <w:rPr>
                <w:rFonts w:ascii="Trebuchet MS" w:hAnsi="Trebuchet MS" w:cs="Arial"/>
                <w:color w:val="1F3864" w:themeColor="accent1" w:themeShade="80"/>
                <w:sz w:val="20"/>
                <w:szCs w:val="20"/>
                <w:lang w:val="ro-RO"/>
              </w:rPr>
              <w:t>area</w:t>
            </w:r>
            <w:r w:rsidRPr="00935AFB">
              <w:rPr>
                <w:rFonts w:ascii="Trebuchet MS" w:hAnsi="Trebuchet MS" w:cs="Arial"/>
                <w:color w:val="1F3864" w:themeColor="accent1" w:themeShade="80"/>
                <w:sz w:val="20"/>
                <w:szCs w:val="20"/>
                <w:lang w:val="ro-RO"/>
              </w:rPr>
              <w:t xml:space="preserve"> asumat</w:t>
            </w:r>
            <w:r w:rsidR="00D753D2">
              <w:rPr>
                <w:rFonts w:ascii="Trebuchet MS" w:hAnsi="Trebuchet MS" w:cs="Arial"/>
                <w:color w:val="1F3864" w:themeColor="accent1" w:themeShade="80"/>
                <w:sz w:val="20"/>
                <w:szCs w:val="20"/>
                <w:lang w:val="ro-RO"/>
              </w:rPr>
              <w:t>ă</w:t>
            </w:r>
            <w:r w:rsidRPr="00935AFB">
              <w:rPr>
                <w:rFonts w:ascii="Trebuchet MS" w:hAnsi="Trebuchet MS" w:cs="Arial"/>
                <w:color w:val="1F3864" w:themeColor="accent1" w:themeShade="80"/>
                <w:sz w:val="20"/>
                <w:szCs w:val="20"/>
                <w:lang w:val="ro-RO"/>
              </w:rPr>
              <w:t xml:space="preserve"> a indicatorului de rezultat 5SR09</w:t>
            </w:r>
            <w:r w:rsidRPr="00935AFB">
              <w:rPr>
                <w:rFonts w:ascii="Trebuchet MS" w:hAnsi="Trebuchet MS" w:cs="TimesNewRomanPSMT"/>
                <w:color w:val="1F3864" w:themeColor="accent1" w:themeShade="80"/>
                <w:sz w:val="20"/>
                <w:szCs w:val="20"/>
              </w:rPr>
              <w:t>.01</w:t>
            </w:r>
            <w:r w:rsidRPr="00935AFB">
              <w:rPr>
                <w:rFonts w:ascii="Trebuchet MS" w:hAnsi="Trebuchet MS" w:cs="Arial"/>
                <w:color w:val="1F3864" w:themeColor="accent1" w:themeShade="80"/>
                <w:sz w:val="20"/>
                <w:szCs w:val="20"/>
                <w:lang w:val="ro-RO"/>
              </w:rPr>
              <w:t xml:space="preserve">  </w:t>
            </w:r>
            <w:r w:rsidR="00D753D2">
              <w:rPr>
                <w:rFonts w:ascii="Trebuchet MS" w:hAnsi="Trebuchet MS" w:cs="Arial"/>
                <w:color w:val="1F3864" w:themeColor="accent1" w:themeShade="80"/>
                <w:sz w:val="20"/>
                <w:szCs w:val="20"/>
                <w:lang w:val="ro-RO"/>
              </w:rPr>
              <w:t>este</w:t>
            </w:r>
            <w:r w:rsidRPr="00935AFB">
              <w:rPr>
                <w:rFonts w:ascii="Trebuchet MS" w:hAnsi="Trebuchet MS" w:cs="Arial"/>
                <w:color w:val="1F3864" w:themeColor="accent1" w:themeShade="80"/>
                <w:sz w:val="20"/>
                <w:szCs w:val="20"/>
                <w:lang w:val="ro-RO"/>
              </w:rPr>
              <w:t xml:space="preserve"> cuprins</w:t>
            </w:r>
            <w:r w:rsidR="00D753D2">
              <w:rPr>
                <w:rFonts w:ascii="Trebuchet MS" w:hAnsi="Trebuchet MS" w:cs="Arial"/>
                <w:color w:val="1F3864" w:themeColor="accent1" w:themeShade="80"/>
                <w:sz w:val="20"/>
                <w:szCs w:val="20"/>
                <w:lang w:val="ro-RO"/>
              </w:rPr>
              <w:t>ă</w:t>
            </w:r>
            <w:r w:rsidRPr="00935AFB">
              <w:rPr>
                <w:rFonts w:ascii="Trebuchet MS" w:hAnsi="Trebuchet MS" w:cs="Arial"/>
                <w:color w:val="1F3864" w:themeColor="accent1" w:themeShade="80"/>
                <w:sz w:val="20"/>
                <w:szCs w:val="20"/>
                <w:lang w:val="ro-RO"/>
              </w:rPr>
              <w:t xml:space="preserve"> între </w:t>
            </w:r>
            <w:r w:rsidR="00D753D2">
              <w:rPr>
                <w:rFonts w:ascii="Trebuchet MS" w:hAnsi="Trebuchet MS" w:cs="Arial"/>
                <w:color w:val="1F3864" w:themeColor="accent1" w:themeShade="80"/>
                <w:sz w:val="20"/>
                <w:szCs w:val="20"/>
                <w:lang w:val="ro-RO"/>
              </w:rPr>
              <w:t>4</w:t>
            </w:r>
            <w:r w:rsidR="004C20F1" w:rsidRPr="00935AFB">
              <w:rPr>
                <w:rFonts w:ascii="Trebuchet MS" w:hAnsi="Trebuchet MS" w:cs="Arial"/>
                <w:color w:val="1F3864" w:themeColor="accent1" w:themeShade="80"/>
                <w:sz w:val="20"/>
                <w:szCs w:val="20"/>
                <w:lang w:val="ro-RO"/>
              </w:rPr>
              <w:t>0</w:t>
            </w:r>
            <w:r w:rsidRPr="00935AFB">
              <w:rPr>
                <w:rFonts w:ascii="Trebuchet MS" w:hAnsi="Trebuchet MS" w:cs="Arial"/>
                <w:color w:val="1F3864" w:themeColor="accent1" w:themeShade="80"/>
                <w:sz w:val="20"/>
                <w:szCs w:val="20"/>
                <w:lang w:val="ro-RO"/>
              </w:rPr>
              <w:t xml:space="preserve">,01% și </w:t>
            </w:r>
            <w:r w:rsidR="004C20F1" w:rsidRPr="00935AFB">
              <w:rPr>
                <w:rFonts w:ascii="Trebuchet MS" w:hAnsi="Trebuchet MS" w:cs="Arial"/>
                <w:color w:val="1F3864" w:themeColor="accent1" w:themeShade="80"/>
                <w:sz w:val="20"/>
                <w:szCs w:val="20"/>
                <w:lang w:val="ro-RO"/>
              </w:rPr>
              <w:t>6</w:t>
            </w:r>
            <w:r w:rsidRPr="00935AFB">
              <w:rPr>
                <w:rFonts w:ascii="Trebuchet MS" w:hAnsi="Trebuchet MS" w:cs="Arial"/>
                <w:color w:val="1F3864" w:themeColor="accent1" w:themeShade="80"/>
                <w:sz w:val="20"/>
                <w:szCs w:val="20"/>
                <w:lang w:val="ro-RO"/>
              </w:rPr>
              <w:t xml:space="preserve">0% din ținta asumată a indicatorului de realizare </w:t>
            </w:r>
            <w:r w:rsidRPr="00935AFB">
              <w:rPr>
                <w:rFonts w:ascii="Trebuchet MS" w:hAnsi="Trebuchet MS" w:cs="TimesNewRomanPSMT"/>
                <w:color w:val="1F3864" w:themeColor="accent1" w:themeShade="80"/>
                <w:sz w:val="20"/>
                <w:szCs w:val="20"/>
              </w:rPr>
              <w:t>EECO06+07</w:t>
            </w:r>
          </w:p>
        </w:tc>
        <w:tc>
          <w:tcPr>
            <w:tcW w:w="468" w:type="pct"/>
          </w:tcPr>
          <w:p w14:paraId="07AC741A" w14:textId="2D54086A" w:rsidR="006F1B33" w:rsidRPr="00935AFB" w:rsidRDefault="006F1B33" w:rsidP="006F1B33">
            <w:pPr>
              <w:tabs>
                <w:tab w:val="left" w:pos="-540"/>
              </w:tabs>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1</w:t>
            </w:r>
          </w:p>
        </w:tc>
        <w:tc>
          <w:tcPr>
            <w:tcW w:w="520" w:type="pct"/>
            <w:vMerge/>
            <w:shd w:val="clear" w:color="auto" w:fill="F2F2F2" w:themeFill="background1" w:themeFillShade="F2"/>
          </w:tcPr>
          <w:p w14:paraId="7DEEB9EC" w14:textId="77777777" w:rsidR="006F1B33" w:rsidRPr="00935AFB" w:rsidRDefault="006F1B33" w:rsidP="006F1B33">
            <w:pPr>
              <w:tabs>
                <w:tab w:val="left" w:pos="-540"/>
              </w:tabs>
              <w:jc w:val="center"/>
              <w:rPr>
                <w:rFonts w:ascii="Trebuchet MS" w:hAnsi="Trebuchet MS"/>
                <w:color w:val="1F3864" w:themeColor="accent1" w:themeShade="80"/>
                <w:w w:val="105"/>
                <w:sz w:val="20"/>
                <w:szCs w:val="20"/>
              </w:rPr>
            </w:pPr>
          </w:p>
        </w:tc>
      </w:tr>
      <w:tr w:rsidR="006F1B33" w:rsidRPr="00935AFB" w14:paraId="1612E84E" w14:textId="77777777" w:rsidTr="00A4276A">
        <w:tc>
          <w:tcPr>
            <w:tcW w:w="287" w:type="pct"/>
            <w:vMerge/>
            <w:tcBorders>
              <w:bottom w:val="single" w:sz="4" w:space="0" w:color="auto"/>
            </w:tcBorders>
          </w:tcPr>
          <w:p w14:paraId="732C01A7" w14:textId="77777777" w:rsidR="006F1B33" w:rsidRPr="00935AFB" w:rsidRDefault="006F1B33" w:rsidP="006F1B33">
            <w:pPr>
              <w:tabs>
                <w:tab w:val="left" w:pos="-540"/>
              </w:tabs>
              <w:ind w:right="52"/>
              <w:jc w:val="center"/>
              <w:rPr>
                <w:rFonts w:ascii="Trebuchet MS" w:hAnsi="Trebuchet MS"/>
                <w:color w:val="1F3864" w:themeColor="accent1" w:themeShade="80"/>
                <w:w w:val="105"/>
                <w:sz w:val="20"/>
                <w:szCs w:val="20"/>
              </w:rPr>
            </w:pPr>
          </w:p>
        </w:tc>
        <w:tc>
          <w:tcPr>
            <w:tcW w:w="1858" w:type="pct"/>
            <w:vMerge/>
            <w:tcBorders>
              <w:bottom w:val="single" w:sz="4" w:space="0" w:color="auto"/>
            </w:tcBorders>
          </w:tcPr>
          <w:p w14:paraId="7A484D63" w14:textId="77777777" w:rsidR="006F1B33" w:rsidRPr="00935AFB" w:rsidRDefault="006F1B33" w:rsidP="006F1B33">
            <w:pPr>
              <w:tabs>
                <w:tab w:val="left" w:pos="-540"/>
              </w:tabs>
              <w:ind w:right="52"/>
              <w:jc w:val="both"/>
              <w:rPr>
                <w:rFonts w:ascii="Trebuchet MS" w:hAnsi="Trebuchet MS"/>
                <w:color w:val="1F3864" w:themeColor="accent1" w:themeShade="80"/>
                <w:w w:val="105"/>
                <w:sz w:val="20"/>
                <w:szCs w:val="20"/>
              </w:rPr>
            </w:pPr>
          </w:p>
        </w:tc>
        <w:tc>
          <w:tcPr>
            <w:tcW w:w="1867" w:type="pct"/>
            <w:tcBorders>
              <w:bottom w:val="single" w:sz="4" w:space="0" w:color="auto"/>
            </w:tcBorders>
          </w:tcPr>
          <w:p w14:paraId="42CDDA8E" w14:textId="067C9019" w:rsidR="006F1B33" w:rsidRPr="00935AFB" w:rsidRDefault="00D753D2" w:rsidP="006F1B33">
            <w:pPr>
              <w:pStyle w:val="ListParagraph"/>
              <w:numPr>
                <w:ilvl w:val="0"/>
                <w:numId w:val="3"/>
              </w:numPr>
              <w:ind w:left="186" w:hanging="270"/>
              <w:jc w:val="both"/>
              <w:rPr>
                <w:rFonts w:ascii="Trebuchet MS" w:hAnsi="Trebuchet MS" w:cs="Arial"/>
                <w:color w:val="1F3864" w:themeColor="accent1" w:themeShade="80"/>
                <w:sz w:val="20"/>
                <w:szCs w:val="20"/>
              </w:rPr>
            </w:pPr>
            <w:r w:rsidRPr="00D753D2">
              <w:rPr>
                <w:rFonts w:ascii="Trebuchet MS" w:hAnsi="Trebuchet MS" w:cs="Arial"/>
                <w:color w:val="1F3864" w:themeColor="accent1" w:themeShade="80"/>
                <w:sz w:val="20"/>
                <w:szCs w:val="20"/>
                <w:lang w:val="ro-RO"/>
              </w:rPr>
              <w:t xml:space="preserve">Valoarea asumată a indicatorului de rezultat 5SR09.01  este </w:t>
            </w:r>
            <w:r w:rsidR="006F1B33" w:rsidRPr="00935AFB">
              <w:rPr>
                <w:rFonts w:ascii="Trebuchet MS" w:hAnsi="Trebuchet MS" w:cs="Arial"/>
                <w:color w:val="1F3864" w:themeColor="accent1" w:themeShade="80"/>
                <w:sz w:val="20"/>
                <w:szCs w:val="20"/>
                <w:lang w:val="ro-RO"/>
              </w:rPr>
              <w:t>mai mar</w:t>
            </w:r>
            <w:r>
              <w:rPr>
                <w:rFonts w:ascii="Trebuchet MS" w:hAnsi="Trebuchet MS" w:cs="Arial"/>
                <w:color w:val="1F3864" w:themeColor="accent1" w:themeShade="80"/>
                <w:sz w:val="20"/>
                <w:szCs w:val="20"/>
                <w:lang w:val="ro-RO"/>
              </w:rPr>
              <w:t>e</w:t>
            </w:r>
            <w:r w:rsidR="006F1B33" w:rsidRPr="00935AFB">
              <w:rPr>
                <w:rFonts w:ascii="Trebuchet MS" w:hAnsi="Trebuchet MS" w:cs="Arial"/>
                <w:color w:val="1F3864" w:themeColor="accent1" w:themeShade="80"/>
                <w:sz w:val="20"/>
                <w:szCs w:val="20"/>
                <w:lang w:val="ro-RO"/>
              </w:rPr>
              <w:t xml:space="preserve"> de </w:t>
            </w:r>
            <w:r w:rsidR="004C20F1" w:rsidRPr="00935AFB">
              <w:rPr>
                <w:rFonts w:ascii="Trebuchet MS" w:hAnsi="Trebuchet MS" w:cs="Arial"/>
                <w:color w:val="1F3864" w:themeColor="accent1" w:themeShade="80"/>
                <w:sz w:val="20"/>
                <w:szCs w:val="20"/>
                <w:lang w:val="ro-RO"/>
              </w:rPr>
              <w:t>6</w:t>
            </w:r>
            <w:r w:rsidR="006F1B33" w:rsidRPr="00935AFB">
              <w:rPr>
                <w:rFonts w:ascii="Trebuchet MS" w:hAnsi="Trebuchet MS" w:cs="Arial"/>
                <w:color w:val="1F3864" w:themeColor="accent1" w:themeShade="80"/>
                <w:sz w:val="20"/>
                <w:szCs w:val="20"/>
                <w:lang w:val="ro-RO"/>
              </w:rPr>
              <w:t xml:space="preserve">0% din ținta asumată a indicatorului de realizare </w:t>
            </w:r>
            <w:r w:rsidR="006F1B33" w:rsidRPr="00935AFB">
              <w:rPr>
                <w:rFonts w:ascii="Trebuchet MS" w:hAnsi="Trebuchet MS" w:cs="TimesNewRomanPSMT"/>
                <w:color w:val="1F3864" w:themeColor="accent1" w:themeShade="80"/>
                <w:sz w:val="20"/>
                <w:szCs w:val="20"/>
              </w:rPr>
              <w:t>EECO06+07</w:t>
            </w:r>
          </w:p>
        </w:tc>
        <w:tc>
          <w:tcPr>
            <w:tcW w:w="468" w:type="pct"/>
          </w:tcPr>
          <w:p w14:paraId="6E4662B5" w14:textId="5EDCDCDA" w:rsidR="006F1B33" w:rsidRPr="00935AFB" w:rsidRDefault="00D753D2" w:rsidP="006F1B33">
            <w:pPr>
              <w:tabs>
                <w:tab w:val="left" w:pos="-540"/>
              </w:tabs>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2</w:t>
            </w:r>
          </w:p>
        </w:tc>
        <w:tc>
          <w:tcPr>
            <w:tcW w:w="520" w:type="pct"/>
            <w:vMerge/>
            <w:shd w:val="clear" w:color="auto" w:fill="F2F2F2" w:themeFill="background1" w:themeFillShade="F2"/>
          </w:tcPr>
          <w:p w14:paraId="1D45B3E4" w14:textId="77777777" w:rsidR="006F1B33" w:rsidRPr="00935AFB" w:rsidRDefault="006F1B33" w:rsidP="006F1B33">
            <w:pPr>
              <w:tabs>
                <w:tab w:val="left" w:pos="-540"/>
              </w:tabs>
              <w:jc w:val="center"/>
              <w:rPr>
                <w:rFonts w:ascii="Trebuchet MS" w:hAnsi="Trebuchet MS"/>
                <w:color w:val="1F3864" w:themeColor="accent1" w:themeShade="80"/>
                <w:w w:val="105"/>
                <w:sz w:val="20"/>
                <w:szCs w:val="20"/>
              </w:rPr>
            </w:pPr>
          </w:p>
        </w:tc>
      </w:tr>
      <w:tr w:rsidR="00E94B37" w:rsidRPr="00935AFB" w14:paraId="20AAB3A2" w14:textId="25B0BCA3" w:rsidTr="00601CEE">
        <w:trPr>
          <w:trHeight w:val="416"/>
        </w:trPr>
        <w:tc>
          <w:tcPr>
            <w:tcW w:w="287" w:type="pct"/>
            <w:tcBorders>
              <w:right w:val="single" w:sz="4" w:space="0" w:color="auto"/>
            </w:tcBorders>
            <w:shd w:val="clear" w:color="auto" w:fill="D5DCE4" w:themeFill="text2" w:themeFillTint="33"/>
          </w:tcPr>
          <w:p w14:paraId="425D5CDD" w14:textId="595D0443"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3.</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8F37B1F" w14:textId="0452D0C9" w:rsidR="00E94B37" w:rsidRPr="00935AFB" w:rsidRDefault="00E94B37" w:rsidP="00E94B37">
            <w:pPr>
              <w:tabs>
                <w:tab w:val="left" w:pos="-540"/>
              </w:tabs>
              <w:spacing w:after="160" w:line="259" w:lineRule="auto"/>
              <w:ind w:right="2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EFICIENŢĂ – operațiunile selectate prezintă cel mai bun raport între cuantumul sprijinului, activitățile desfășurate și îndeplinirea obiectivelor</w:t>
            </w:r>
            <w:r w:rsidRPr="00935AFB" w:rsidDel="00FB1268">
              <w:rPr>
                <w:rFonts w:ascii="Trebuchet MS" w:hAnsi="Trebuchet MS"/>
                <w:color w:val="1F3864" w:themeColor="accent1" w:themeShade="80"/>
                <w:w w:val="105"/>
                <w:sz w:val="20"/>
                <w:szCs w:val="20"/>
                <w:lang w:val="ro-RO"/>
              </w:rPr>
              <w:t xml:space="preserve"> </w:t>
            </w:r>
            <w:r w:rsidRPr="00935AFB">
              <w:rPr>
                <w:rFonts w:ascii="Trebuchet MS" w:hAnsi="Trebuchet MS"/>
                <w:color w:val="1F3864" w:themeColor="accent1" w:themeShade="80"/>
                <w:w w:val="105"/>
                <w:sz w:val="20"/>
                <w:szCs w:val="20"/>
                <w:lang w:val="ro-RO"/>
              </w:rPr>
              <w:t>(art. 73, Reg. 2021/1060); nivelul de realizări și rezultate obținute conform cerințelor PEO cu costurile propuse ale proiectului (asigură utilizarea optimă a resurselor financiare în termeni de rezonabilitate a costurilor, fundamentarea bugetului, respectarea plafoanelor prevăzute în Ghidul Solicitantului – Condiții Generale în vederea atingerii rezultatelor propuse precum și asigurarea capacității operaționale și financiare a solicitantului și partenerilor (acolo unde proiectul se implementează în parteneriat).</w:t>
            </w:r>
          </w:p>
        </w:tc>
        <w:tc>
          <w:tcPr>
            <w:tcW w:w="468" w:type="pct"/>
            <w:tcBorders>
              <w:left w:val="single" w:sz="4" w:space="0" w:color="auto"/>
            </w:tcBorders>
            <w:shd w:val="clear" w:color="auto" w:fill="D5DCE4" w:themeFill="text2" w:themeFillTint="33"/>
          </w:tcPr>
          <w:p w14:paraId="2FC75A4F" w14:textId="77777777" w:rsidR="00E94B37" w:rsidRPr="00935AFB" w:rsidRDefault="00E94B37" w:rsidP="00E94B37">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Max.30</w:t>
            </w:r>
          </w:p>
          <w:p w14:paraId="0DE060E5" w14:textId="77777777" w:rsidR="00E94B37" w:rsidRPr="00935AFB" w:rsidRDefault="00E94B37" w:rsidP="00E94B37">
            <w:pPr>
              <w:tabs>
                <w:tab w:val="left" w:pos="-540"/>
              </w:tabs>
              <w:spacing w:after="160" w:line="259" w:lineRule="auto"/>
              <w:ind w:right="-630"/>
              <w:jc w:val="both"/>
              <w:rPr>
                <w:rFonts w:ascii="Trebuchet MS" w:hAnsi="Trebuchet MS"/>
                <w:color w:val="1F3864" w:themeColor="accent1" w:themeShade="80"/>
                <w:w w:val="105"/>
                <w:sz w:val="20"/>
                <w:szCs w:val="20"/>
                <w:lang w:val="ro-RO"/>
              </w:rPr>
            </w:pPr>
          </w:p>
          <w:p w14:paraId="73F1DCA6" w14:textId="77777777" w:rsidR="00E94B37" w:rsidRPr="00935AFB" w:rsidRDefault="00E94B37" w:rsidP="00E94B37">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Min. 21</w:t>
            </w:r>
          </w:p>
        </w:tc>
        <w:tc>
          <w:tcPr>
            <w:tcW w:w="520" w:type="pct"/>
            <w:tcBorders>
              <w:left w:val="single" w:sz="4" w:space="0" w:color="auto"/>
            </w:tcBorders>
            <w:shd w:val="clear" w:color="auto" w:fill="D5DCE4" w:themeFill="text2" w:themeFillTint="33"/>
          </w:tcPr>
          <w:p w14:paraId="08416DD1" w14:textId="77777777" w:rsidR="00E94B37" w:rsidRPr="00935AFB" w:rsidRDefault="00E94B37" w:rsidP="00E94B37">
            <w:pPr>
              <w:tabs>
                <w:tab w:val="left" w:pos="-540"/>
              </w:tabs>
              <w:ind w:right="-630"/>
              <w:jc w:val="both"/>
              <w:rPr>
                <w:rFonts w:ascii="Trebuchet MS" w:hAnsi="Trebuchet MS"/>
                <w:color w:val="1F3864" w:themeColor="accent1" w:themeShade="80"/>
                <w:w w:val="105"/>
                <w:sz w:val="20"/>
                <w:szCs w:val="20"/>
                <w:lang w:val="ro-RO"/>
              </w:rPr>
            </w:pPr>
          </w:p>
        </w:tc>
      </w:tr>
      <w:tr w:rsidR="00E94B37" w:rsidRPr="00935AFB" w14:paraId="2E08D3CA" w14:textId="511EB208" w:rsidTr="00A4276A">
        <w:tc>
          <w:tcPr>
            <w:tcW w:w="287" w:type="pct"/>
            <w:shd w:val="clear" w:color="auto" w:fill="F2F2F2" w:themeFill="background1" w:themeFillShade="F2"/>
          </w:tcPr>
          <w:p w14:paraId="4FBA13E9" w14:textId="6079672A"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3.1.</w:t>
            </w:r>
          </w:p>
        </w:tc>
        <w:tc>
          <w:tcPr>
            <w:tcW w:w="1858" w:type="pct"/>
            <w:tcBorders>
              <w:top w:val="single" w:sz="4" w:space="0" w:color="auto"/>
            </w:tcBorders>
            <w:shd w:val="clear" w:color="auto" w:fill="F2F2F2" w:themeFill="background1" w:themeFillShade="F2"/>
          </w:tcPr>
          <w:p w14:paraId="7A47F722" w14:textId="77777777" w:rsidR="00E94B37" w:rsidRPr="00935AFB" w:rsidRDefault="00E94B37" w:rsidP="00E94B37">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Costurile incluse în buget sunt corelate cu nivelul pieței și sunt fundamentate prin analiza prezentată de solicitant.</w:t>
            </w:r>
          </w:p>
          <w:p w14:paraId="309AA51E" w14:textId="074256AA" w:rsidR="00E94B37" w:rsidRPr="00935AFB" w:rsidRDefault="00E94B37" w:rsidP="00FE3E9C">
            <w:pPr>
              <w:tabs>
                <w:tab w:val="left" w:pos="-540"/>
              </w:tabs>
              <w:ind w:right="52"/>
              <w:jc w:val="both"/>
              <w:rPr>
                <w:rFonts w:ascii="Trebuchet MS" w:hAnsi="Trebuchet MS"/>
                <w:color w:val="1F3864" w:themeColor="accent1" w:themeShade="80"/>
                <w:w w:val="105"/>
                <w:sz w:val="20"/>
                <w:szCs w:val="20"/>
                <w:lang w:val="ro-RO"/>
              </w:rPr>
            </w:pPr>
          </w:p>
        </w:tc>
        <w:tc>
          <w:tcPr>
            <w:tcW w:w="1867" w:type="pct"/>
            <w:tcBorders>
              <w:top w:val="single" w:sz="4" w:space="0" w:color="auto"/>
            </w:tcBorders>
            <w:shd w:val="clear" w:color="auto" w:fill="F2F2F2" w:themeFill="background1" w:themeFillShade="F2"/>
          </w:tcPr>
          <w:p w14:paraId="37BD30B6" w14:textId="336F0281"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rPr>
              <w:t>Cererea de finan</w:t>
            </w:r>
            <w:r w:rsidRPr="00935AFB">
              <w:rPr>
                <w:rFonts w:ascii="Trebuchet MS" w:hAnsi="Trebuchet MS"/>
                <w:color w:val="1F3864" w:themeColor="accent1" w:themeShade="80"/>
                <w:w w:val="105"/>
                <w:sz w:val="20"/>
                <w:szCs w:val="20"/>
                <w:lang w:val="ro-RO"/>
              </w:rPr>
              <w:t>țare are atașată o analiză de piață pentru bunurile/serviciile/ lucrările achiziționate din bugetul eligibil al proiectului, cu excepția echipamentelor și serviciilor pentru care sunt stabilite plafoane maxime de decontare în Ghidul solicitantului – Condiții generale PEO.</w:t>
            </w:r>
          </w:p>
        </w:tc>
        <w:tc>
          <w:tcPr>
            <w:tcW w:w="468" w:type="pct"/>
            <w:shd w:val="clear" w:color="auto" w:fill="F2F2F2" w:themeFill="background1" w:themeFillShade="F2"/>
          </w:tcPr>
          <w:p w14:paraId="70029486" w14:textId="4084AB48" w:rsidR="00E94B37" w:rsidRPr="00935AFB" w:rsidRDefault="00E94B37" w:rsidP="00E94B37">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p>
        </w:tc>
        <w:tc>
          <w:tcPr>
            <w:tcW w:w="520" w:type="pct"/>
            <w:shd w:val="clear" w:color="auto" w:fill="F2F2F2" w:themeFill="background1" w:themeFillShade="F2"/>
          </w:tcPr>
          <w:p w14:paraId="21A0C535" w14:textId="4D050FE1"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E94B37" w:rsidRPr="00935AFB" w14:paraId="762F5498" w14:textId="2FBA561A" w:rsidTr="00601CEE">
        <w:tc>
          <w:tcPr>
            <w:tcW w:w="287" w:type="pct"/>
            <w:vMerge w:val="restart"/>
          </w:tcPr>
          <w:p w14:paraId="23B1B0A5" w14:textId="269AA7AE"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3.2.</w:t>
            </w:r>
          </w:p>
        </w:tc>
        <w:tc>
          <w:tcPr>
            <w:tcW w:w="1858" w:type="pct"/>
            <w:vMerge w:val="restart"/>
          </w:tcPr>
          <w:p w14:paraId="72D26F9F" w14:textId="1630811E" w:rsidR="00E94B37" w:rsidRPr="00935AFB" w:rsidRDefault="00E94B37" w:rsidP="00E94B37">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Costurile incluse în buget sunt adecvate în raport cu activitățile propuse și rezultatele așteptate.</w:t>
            </w:r>
          </w:p>
        </w:tc>
        <w:tc>
          <w:tcPr>
            <w:tcW w:w="1867" w:type="pct"/>
          </w:tcPr>
          <w:p w14:paraId="257B789D" w14:textId="33B19960"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Există un raport rezonabil între rezultate și costul alocat acestora prin intermediul activităților</w:t>
            </w:r>
          </w:p>
        </w:tc>
        <w:tc>
          <w:tcPr>
            <w:tcW w:w="468" w:type="pct"/>
          </w:tcPr>
          <w:p w14:paraId="0CCED789" w14:textId="4F75323F" w:rsidR="00E94B37" w:rsidRPr="00935AFB" w:rsidRDefault="00936EE2" w:rsidP="00E94B37">
            <w:pPr>
              <w:tabs>
                <w:tab w:val="left" w:pos="-540"/>
              </w:tabs>
              <w:spacing w:after="160" w:line="259" w:lineRule="auto"/>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4</w:t>
            </w:r>
          </w:p>
        </w:tc>
        <w:tc>
          <w:tcPr>
            <w:tcW w:w="520" w:type="pct"/>
            <w:vMerge w:val="restart"/>
          </w:tcPr>
          <w:p w14:paraId="1A85E0BD" w14:textId="4F0B346E"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E94B37" w:rsidRPr="00935AFB" w14:paraId="5CD3ADD3" w14:textId="77777777" w:rsidTr="00601CEE">
        <w:tc>
          <w:tcPr>
            <w:tcW w:w="287" w:type="pct"/>
            <w:vMerge/>
          </w:tcPr>
          <w:p w14:paraId="684BDC42"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414DCF48"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rPr>
            </w:pPr>
          </w:p>
        </w:tc>
        <w:tc>
          <w:tcPr>
            <w:tcW w:w="1867" w:type="pct"/>
          </w:tcPr>
          <w:p w14:paraId="6115C7EF" w14:textId="1507FFF5"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Costurile estimate sunt adecvate opțiunilor tehnice propuse și specificului activităților, rezultatelor și resurselor existente</w:t>
            </w:r>
          </w:p>
        </w:tc>
        <w:tc>
          <w:tcPr>
            <w:tcW w:w="468" w:type="pct"/>
          </w:tcPr>
          <w:p w14:paraId="1BA4004E" w14:textId="4E739787"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5</w:t>
            </w:r>
          </w:p>
        </w:tc>
        <w:tc>
          <w:tcPr>
            <w:tcW w:w="520" w:type="pct"/>
            <w:vMerge/>
          </w:tcPr>
          <w:p w14:paraId="7DAC7A10"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p>
        </w:tc>
      </w:tr>
      <w:tr w:rsidR="00E94B37" w:rsidRPr="00935AFB" w14:paraId="224ECD28" w14:textId="77777777" w:rsidTr="00601CEE">
        <w:tc>
          <w:tcPr>
            <w:tcW w:w="287" w:type="pct"/>
            <w:vMerge/>
          </w:tcPr>
          <w:p w14:paraId="3B9AD050"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3D366D32"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rPr>
            </w:pPr>
          </w:p>
        </w:tc>
        <w:tc>
          <w:tcPr>
            <w:tcW w:w="1867" w:type="pct"/>
          </w:tcPr>
          <w:p w14:paraId="6C07F2B9" w14:textId="3B12DA2A"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Este</w:t>
            </w:r>
            <w:r w:rsidRPr="00935AFB">
              <w:rPr>
                <w:rFonts w:ascii="Trebuchet MS" w:hAnsi="Trebuchet MS"/>
                <w:color w:val="1F3864" w:themeColor="accent1" w:themeShade="80"/>
                <w:w w:val="105"/>
                <w:sz w:val="20"/>
                <w:szCs w:val="20"/>
                <w:lang w:val="ro-RO"/>
              </w:rPr>
              <w:tab/>
              <w:t xml:space="preserve"> justificată achiziția, în raport cu activitățile proiectului</w:t>
            </w:r>
            <w:r w:rsidRPr="00935AFB">
              <w:rPr>
                <w:rFonts w:ascii="Trebuchet MS" w:hAnsi="Trebuchet MS"/>
                <w:color w:val="1F3864" w:themeColor="accent1" w:themeShade="80"/>
                <w:w w:val="105"/>
                <w:sz w:val="20"/>
                <w:szCs w:val="20"/>
                <w:lang w:val="ro-RO"/>
              </w:rPr>
              <w:tab/>
              <w:t>și cu</w:t>
            </w:r>
            <w:r w:rsidRPr="00935AFB">
              <w:rPr>
                <w:rFonts w:ascii="Trebuchet MS" w:hAnsi="Trebuchet MS"/>
                <w:color w:val="1F3864" w:themeColor="accent1" w:themeShade="80"/>
                <w:w w:val="105"/>
                <w:sz w:val="20"/>
                <w:szCs w:val="20"/>
                <w:lang w:val="ro-RO"/>
              </w:rPr>
              <w:tab/>
              <w:t>resursele existente la solicitant și  la partener, dacă este cazul;</w:t>
            </w:r>
          </w:p>
        </w:tc>
        <w:tc>
          <w:tcPr>
            <w:tcW w:w="468" w:type="pct"/>
          </w:tcPr>
          <w:p w14:paraId="07F7A210" w14:textId="0A454B79"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t>4</w:t>
            </w:r>
          </w:p>
        </w:tc>
        <w:tc>
          <w:tcPr>
            <w:tcW w:w="520" w:type="pct"/>
            <w:vMerge/>
          </w:tcPr>
          <w:p w14:paraId="42110738"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p>
        </w:tc>
      </w:tr>
      <w:tr w:rsidR="00E94B37" w:rsidRPr="00935AFB" w14:paraId="73123E08" w14:textId="77777777" w:rsidTr="00601CEE">
        <w:tc>
          <w:tcPr>
            <w:tcW w:w="287" w:type="pct"/>
            <w:vMerge/>
          </w:tcPr>
          <w:p w14:paraId="60133333"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Pr>
          <w:p w14:paraId="5BA00F68"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tc>
        <w:tc>
          <w:tcPr>
            <w:tcW w:w="1867" w:type="pct"/>
          </w:tcPr>
          <w:p w14:paraId="267BE77E" w14:textId="5D483F45"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Solicitantul/Partenerii va/vor achiziționa bunuri și servicii cu un impact redus asupra mediului, pe durata întregului ciclu de viață al acestora, în comparație cu bunurile și serviciile cu aceeași funcție primară achiziționate altfel decât prin achiziții ecologice.</w:t>
            </w:r>
          </w:p>
        </w:tc>
        <w:tc>
          <w:tcPr>
            <w:tcW w:w="468" w:type="pct"/>
          </w:tcPr>
          <w:p w14:paraId="7A6C9706" w14:textId="791DDB45"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p>
        </w:tc>
        <w:tc>
          <w:tcPr>
            <w:tcW w:w="520" w:type="pct"/>
            <w:vMerge/>
          </w:tcPr>
          <w:p w14:paraId="32EAC19C"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p>
        </w:tc>
      </w:tr>
      <w:tr w:rsidR="00E94B37" w:rsidRPr="00935AFB" w14:paraId="6D51005E" w14:textId="77777777" w:rsidTr="00A4276A">
        <w:tc>
          <w:tcPr>
            <w:tcW w:w="287" w:type="pct"/>
            <w:shd w:val="clear" w:color="auto" w:fill="F2F2F2" w:themeFill="background1" w:themeFillShade="F2"/>
          </w:tcPr>
          <w:p w14:paraId="5B9C7838" w14:textId="6CE8B007"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rPr>
              <w:lastRenderedPageBreak/>
              <w:t>3.3</w:t>
            </w:r>
          </w:p>
        </w:tc>
        <w:tc>
          <w:tcPr>
            <w:tcW w:w="1858" w:type="pct"/>
            <w:shd w:val="clear" w:color="auto" w:fill="F2F2F2" w:themeFill="background1" w:themeFillShade="F2"/>
          </w:tcPr>
          <w:p w14:paraId="1CBCE206" w14:textId="0D0A05C2"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Echipa de implementare este definite in mod concret cu prezentarea tuturor elementelor de evaluare si ulterior monitorizare: atributii, educatie solicitată, experientă minima solicitată</w:t>
            </w:r>
          </w:p>
        </w:tc>
        <w:tc>
          <w:tcPr>
            <w:tcW w:w="1867" w:type="pct"/>
            <w:shd w:val="clear" w:color="auto" w:fill="F2F2F2" w:themeFill="background1" w:themeFillShade="F2"/>
          </w:tcPr>
          <w:p w14:paraId="1537C651" w14:textId="47B872DC"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Sunt prezentate pentru toate posturile din echipa de implementare: atribuțiile/educația solicitată/experiența specifică solicitată</w:t>
            </w:r>
          </w:p>
        </w:tc>
        <w:tc>
          <w:tcPr>
            <w:tcW w:w="468" w:type="pct"/>
            <w:shd w:val="clear" w:color="auto" w:fill="F2F2F2" w:themeFill="background1" w:themeFillShade="F2"/>
          </w:tcPr>
          <w:p w14:paraId="17BFC581" w14:textId="15B251C3" w:rsidR="00E94B37" w:rsidRPr="00935AFB" w:rsidRDefault="00936EE2" w:rsidP="00E94B37">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2</w:t>
            </w:r>
          </w:p>
        </w:tc>
        <w:tc>
          <w:tcPr>
            <w:tcW w:w="520" w:type="pct"/>
            <w:shd w:val="clear" w:color="auto" w:fill="F2F2F2" w:themeFill="background1" w:themeFillShade="F2"/>
          </w:tcPr>
          <w:p w14:paraId="3308A28E" w14:textId="2380FCC7"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cumulativ</w:t>
            </w:r>
          </w:p>
        </w:tc>
      </w:tr>
      <w:tr w:rsidR="00E94B37" w:rsidRPr="00935AFB" w14:paraId="6A96D557" w14:textId="1D0B7C78" w:rsidTr="00601CEE">
        <w:tc>
          <w:tcPr>
            <w:tcW w:w="287" w:type="pct"/>
            <w:vMerge w:val="restart"/>
          </w:tcPr>
          <w:p w14:paraId="10CD4368" w14:textId="6AFC7E16"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3.4.</w:t>
            </w:r>
          </w:p>
        </w:tc>
        <w:tc>
          <w:tcPr>
            <w:tcW w:w="1858" w:type="pct"/>
            <w:vMerge w:val="restart"/>
          </w:tcPr>
          <w:p w14:paraId="2D9FADBF" w14:textId="4D8064CD" w:rsidR="00E94B37" w:rsidRPr="00935AFB" w:rsidRDefault="00E94B37" w:rsidP="00E94B37">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Resursele umane (număr de persoane, experiența profesională a acestora, implicarea acestora în proiect) sunt adecvate în raport cu activitățile propuse și rezultatele așteptate.</w:t>
            </w:r>
            <w:r w:rsidRPr="00935AFB">
              <w:rPr>
                <w:rFonts w:ascii="Trebuchet MS" w:hAnsi="Trebuchet MS"/>
                <w:color w:val="1F3864" w:themeColor="accent1" w:themeShade="80"/>
                <w:w w:val="105"/>
                <w:sz w:val="20"/>
                <w:szCs w:val="20"/>
                <w:lang w:val="ro-RO"/>
              </w:rPr>
              <w:tab/>
            </w:r>
            <w:r w:rsidRPr="00935AFB">
              <w:rPr>
                <w:rFonts w:ascii="Trebuchet MS" w:hAnsi="Trebuchet MS"/>
                <w:color w:val="1F3864" w:themeColor="accent1" w:themeShade="80"/>
                <w:w w:val="105"/>
                <w:sz w:val="20"/>
                <w:szCs w:val="20"/>
                <w:lang w:val="ro-RO"/>
              </w:rPr>
              <w:tab/>
            </w:r>
            <w:r w:rsidRPr="00935AFB">
              <w:rPr>
                <w:rFonts w:ascii="Trebuchet MS" w:hAnsi="Trebuchet MS"/>
                <w:color w:val="1F3864" w:themeColor="accent1" w:themeShade="80"/>
                <w:w w:val="105"/>
                <w:sz w:val="20"/>
                <w:szCs w:val="20"/>
                <w:lang w:val="ro-RO"/>
              </w:rPr>
              <w:tab/>
            </w:r>
            <w:r w:rsidRPr="00935AFB">
              <w:rPr>
                <w:rFonts w:ascii="Trebuchet MS" w:hAnsi="Trebuchet MS"/>
                <w:color w:val="1F3864" w:themeColor="accent1" w:themeShade="80"/>
                <w:w w:val="105"/>
                <w:sz w:val="20"/>
                <w:szCs w:val="20"/>
                <w:lang w:val="ro-RO"/>
              </w:rPr>
              <w:tab/>
            </w:r>
          </w:p>
        </w:tc>
        <w:tc>
          <w:tcPr>
            <w:tcW w:w="1867" w:type="pct"/>
          </w:tcPr>
          <w:p w14:paraId="6F8D5162" w14:textId="5BE071D3"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Pozițiile membrilor echipei de management a proiectului sunt justificate, având atribuții  individuale, care nu se suprapun, chiar dacă  proiectul se implementează în parteneriat sau se apelează la externalizare;</w:t>
            </w:r>
            <w:r w:rsidRPr="00935AFB">
              <w:rPr>
                <w:rFonts w:ascii="Trebuchet MS" w:hAnsi="Trebuchet MS"/>
                <w:color w:val="1F3864" w:themeColor="accent1" w:themeShade="80"/>
                <w:w w:val="105"/>
                <w:sz w:val="20"/>
                <w:szCs w:val="20"/>
                <w:lang w:val="ro-RO"/>
              </w:rPr>
              <w:tab/>
            </w:r>
          </w:p>
        </w:tc>
        <w:tc>
          <w:tcPr>
            <w:tcW w:w="468" w:type="pct"/>
          </w:tcPr>
          <w:p w14:paraId="1B782101" w14:textId="08D60AFD" w:rsidR="00E94B37" w:rsidRPr="00935AFB" w:rsidRDefault="00E94B37" w:rsidP="00E94B37">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3</w:t>
            </w:r>
          </w:p>
        </w:tc>
        <w:tc>
          <w:tcPr>
            <w:tcW w:w="520" w:type="pct"/>
            <w:vMerge w:val="restart"/>
          </w:tcPr>
          <w:p w14:paraId="5CB2B7D9" w14:textId="4455BBAD"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E94B37" w:rsidRPr="00935AFB" w14:paraId="52161725" w14:textId="77777777" w:rsidTr="00601CEE">
        <w:tc>
          <w:tcPr>
            <w:tcW w:w="287" w:type="pct"/>
            <w:vMerge/>
          </w:tcPr>
          <w:p w14:paraId="12422E53"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Pr>
          <w:p w14:paraId="0FF7D356"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tc>
        <w:tc>
          <w:tcPr>
            <w:tcW w:w="1867" w:type="pct"/>
          </w:tcPr>
          <w:p w14:paraId="3D41CD9D" w14:textId="77777777"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Echipa de</w:t>
            </w:r>
            <w:r w:rsidRPr="00935AFB">
              <w:rPr>
                <w:rFonts w:ascii="Trebuchet MS" w:hAnsi="Trebuchet MS"/>
                <w:color w:val="1F3864" w:themeColor="accent1" w:themeShade="80"/>
                <w:w w:val="105"/>
                <w:sz w:val="20"/>
                <w:szCs w:val="20"/>
                <w:lang w:val="ro-RO"/>
              </w:rPr>
              <w:tab/>
              <w:t>implementare a proiectului este adecvată în raport cu planul de implementare și cu rezultatele estimate;</w:t>
            </w:r>
          </w:p>
          <w:p w14:paraId="31735206" w14:textId="77777777" w:rsidR="00E94B37" w:rsidRPr="00935AFB" w:rsidRDefault="00E94B37" w:rsidP="00E94B37">
            <w:pPr>
              <w:jc w:val="both"/>
              <w:rPr>
                <w:rFonts w:ascii="Trebuchet MS" w:hAnsi="Trebuchet MS"/>
                <w:color w:val="1F3864" w:themeColor="accent1" w:themeShade="80"/>
                <w:w w:val="105"/>
                <w:sz w:val="20"/>
                <w:szCs w:val="20"/>
                <w:lang w:val="ro-RO"/>
              </w:rPr>
            </w:pPr>
          </w:p>
        </w:tc>
        <w:tc>
          <w:tcPr>
            <w:tcW w:w="468" w:type="pct"/>
          </w:tcPr>
          <w:p w14:paraId="301E8A78" w14:textId="7B1A92E4"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2</w:t>
            </w:r>
          </w:p>
        </w:tc>
        <w:tc>
          <w:tcPr>
            <w:tcW w:w="520" w:type="pct"/>
            <w:vMerge/>
          </w:tcPr>
          <w:p w14:paraId="1EB2F2B7"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p>
        </w:tc>
      </w:tr>
      <w:tr w:rsidR="00E94B37" w:rsidRPr="00935AFB" w14:paraId="01760AAE" w14:textId="77777777" w:rsidTr="00601CEE">
        <w:tc>
          <w:tcPr>
            <w:tcW w:w="287" w:type="pct"/>
            <w:vMerge/>
          </w:tcPr>
          <w:p w14:paraId="1E9E2C5C"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Pr>
          <w:p w14:paraId="35187BF8"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tc>
        <w:tc>
          <w:tcPr>
            <w:tcW w:w="1867" w:type="pct"/>
          </w:tcPr>
          <w:p w14:paraId="0758BBEE" w14:textId="11BC839A"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Se asigură descrierea implicării în proiect a tuturor  membrilor echipei de implementare în funcție de activitățile planificate și rezultate (activitatea membrilor echipei de proiect este eficientă)</w:t>
            </w:r>
          </w:p>
        </w:tc>
        <w:tc>
          <w:tcPr>
            <w:tcW w:w="468" w:type="pct"/>
          </w:tcPr>
          <w:p w14:paraId="722E3CF9" w14:textId="1B820F28"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2</w:t>
            </w:r>
          </w:p>
        </w:tc>
        <w:tc>
          <w:tcPr>
            <w:tcW w:w="520" w:type="pct"/>
            <w:vMerge/>
          </w:tcPr>
          <w:p w14:paraId="72E62067"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p>
        </w:tc>
      </w:tr>
      <w:tr w:rsidR="00E94B37" w:rsidRPr="00935AFB" w14:paraId="21E2A395" w14:textId="4F43D8C5" w:rsidTr="00A4276A">
        <w:tc>
          <w:tcPr>
            <w:tcW w:w="287" w:type="pct"/>
            <w:shd w:val="clear" w:color="auto" w:fill="F2F2F2" w:themeFill="background1" w:themeFillShade="F2"/>
          </w:tcPr>
          <w:p w14:paraId="37834A5D" w14:textId="2FBEA49D"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3.5.</w:t>
            </w:r>
          </w:p>
        </w:tc>
        <w:tc>
          <w:tcPr>
            <w:tcW w:w="1858" w:type="pct"/>
            <w:shd w:val="clear" w:color="auto" w:fill="F2F2F2" w:themeFill="background1" w:themeFillShade="F2"/>
          </w:tcPr>
          <w:p w14:paraId="0D88EFE4" w14:textId="77777777" w:rsidR="00E94B37" w:rsidRPr="00935AFB" w:rsidRDefault="00E94B37" w:rsidP="00E94B37">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Resursele materiale sunt adecvate ca natură, structură și dimensiune în raport cu activitățile propuse și rezultatele așteptate.</w:t>
            </w:r>
          </w:p>
          <w:p w14:paraId="283621BF" w14:textId="014A9459" w:rsidR="00E94B37" w:rsidRPr="00935AFB" w:rsidRDefault="00E94B37" w:rsidP="00FE3E9C">
            <w:pPr>
              <w:tabs>
                <w:tab w:val="left" w:pos="-540"/>
              </w:tabs>
              <w:ind w:right="52"/>
              <w:jc w:val="both"/>
              <w:rPr>
                <w:rFonts w:ascii="Trebuchet MS" w:hAnsi="Trebuchet MS"/>
                <w:color w:val="1F3864" w:themeColor="accent1" w:themeShade="80"/>
                <w:w w:val="105"/>
                <w:sz w:val="20"/>
                <w:szCs w:val="20"/>
                <w:lang w:val="ro-RO"/>
              </w:rPr>
            </w:pPr>
          </w:p>
        </w:tc>
        <w:tc>
          <w:tcPr>
            <w:tcW w:w="1867" w:type="pct"/>
            <w:shd w:val="clear" w:color="auto" w:fill="F2F2F2" w:themeFill="background1" w:themeFillShade="F2"/>
          </w:tcPr>
          <w:p w14:paraId="45EB83EB" w14:textId="2DA7505A"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Solicitantul prezintă resursele materiale puse la dispoziția proiectului</w:t>
            </w:r>
          </w:p>
        </w:tc>
        <w:tc>
          <w:tcPr>
            <w:tcW w:w="468" w:type="pct"/>
            <w:shd w:val="clear" w:color="auto" w:fill="F2F2F2" w:themeFill="background1" w:themeFillShade="F2"/>
          </w:tcPr>
          <w:p w14:paraId="7730B026" w14:textId="4B3704CE" w:rsidR="00E94B37" w:rsidRPr="00935AFB" w:rsidRDefault="00E94B37" w:rsidP="00E94B37">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p>
        </w:tc>
        <w:tc>
          <w:tcPr>
            <w:tcW w:w="520" w:type="pct"/>
            <w:shd w:val="clear" w:color="auto" w:fill="F2F2F2" w:themeFill="background1" w:themeFillShade="F2"/>
          </w:tcPr>
          <w:p w14:paraId="78DFEEB4" w14:textId="02B39B55"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E94B37" w:rsidRPr="00935AFB" w14:paraId="295D7C1F" w14:textId="6EFE5877" w:rsidTr="00601CEE">
        <w:trPr>
          <w:trHeight w:val="1098"/>
        </w:trPr>
        <w:tc>
          <w:tcPr>
            <w:tcW w:w="287" w:type="pct"/>
            <w:vMerge w:val="restart"/>
          </w:tcPr>
          <w:p w14:paraId="125ACE0E" w14:textId="0A035BD2"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3.6.</w:t>
            </w:r>
          </w:p>
        </w:tc>
        <w:tc>
          <w:tcPr>
            <w:tcW w:w="1858" w:type="pct"/>
            <w:vMerge w:val="restart"/>
          </w:tcPr>
          <w:p w14:paraId="4A9E44D0" w14:textId="77777777" w:rsidR="00E94B37" w:rsidRPr="00935AFB" w:rsidRDefault="00E94B37" w:rsidP="00E94B37">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Solicitantul și partenerii (acolo unde proiectul se implementează în parteneriat) au experiență în cel puțin unul din domeniile de activitate, aferente activităților relevante.</w:t>
            </w:r>
          </w:p>
          <w:p w14:paraId="409F9E11" w14:textId="50088295"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tc>
        <w:tc>
          <w:tcPr>
            <w:tcW w:w="1867" w:type="pct"/>
          </w:tcPr>
          <w:p w14:paraId="2F1EAE7F" w14:textId="0BB9BD71"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Solicitantul are experiență de minimum 12 luni în cel puțin unul din domeniile de activitate,  aferente activităților obligatorii/relevante pe care acesta le implementează în cadrul proiectului.</w:t>
            </w:r>
          </w:p>
        </w:tc>
        <w:tc>
          <w:tcPr>
            <w:tcW w:w="468" w:type="pct"/>
          </w:tcPr>
          <w:p w14:paraId="47191C3F" w14:textId="003B5573" w:rsidR="00E94B37" w:rsidRPr="00935AFB" w:rsidRDefault="00E94B37" w:rsidP="00E94B37">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p>
        </w:tc>
        <w:tc>
          <w:tcPr>
            <w:tcW w:w="520" w:type="pct"/>
            <w:vMerge w:val="restart"/>
          </w:tcPr>
          <w:p w14:paraId="2E94B8AE" w14:textId="3C9DEE5E"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E94B37" w:rsidRPr="00935AFB" w14:paraId="75484C3E" w14:textId="1A7DB0F9" w:rsidTr="00601CEE">
        <w:trPr>
          <w:trHeight w:val="1073"/>
        </w:trPr>
        <w:tc>
          <w:tcPr>
            <w:tcW w:w="287" w:type="pct"/>
            <w:vMerge/>
          </w:tcPr>
          <w:p w14:paraId="32B1D543"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Borders>
              <w:bottom w:val="single" w:sz="4" w:space="0" w:color="auto"/>
            </w:tcBorders>
          </w:tcPr>
          <w:p w14:paraId="6B4F41CE"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tc>
        <w:tc>
          <w:tcPr>
            <w:tcW w:w="1867" w:type="pct"/>
          </w:tcPr>
          <w:p w14:paraId="5A9C6D33" w14:textId="02DBB9AA"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Fiecare partener are experiență de minimum 6 luni în cel puțin unul din domeniile de activitate, aferente activităților relevante pe care acesta le implementează în cadrul proiectului.</w:t>
            </w:r>
          </w:p>
        </w:tc>
        <w:tc>
          <w:tcPr>
            <w:tcW w:w="468" w:type="pct"/>
          </w:tcPr>
          <w:p w14:paraId="3E1636FD" w14:textId="336AFC80"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1</w:t>
            </w:r>
          </w:p>
        </w:tc>
        <w:tc>
          <w:tcPr>
            <w:tcW w:w="520" w:type="pct"/>
            <w:vMerge/>
          </w:tcPr>
          <w:p w14:paraId="62FAF80D"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p>
        </w:tc>
      </w:tr>
      <w:tr w:rsidR="00E94B37" w:rsidRPr="00935AFB" w14:paraId="5B8B56B6" w14:textId="510B0262" w:rsidTr="00A4276A">
        <w:tc>
          <w:tcPr>
            <w:tcW w:w="287" w:type="pct"/>
            <w:vMerge w:val="restart"/>
            <w:shd w:val="clear" w:color="auto" w:fill="F2F2F2" w:themeFill="background1" w:themeFillShade="F2"/>
          </w:tcPr>
          <w:p w14:paraId="026F85EF" w14:textId="45EA718C"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3.7.</w:t>
            </w:r>
          </w:p>
        </w:tc>
        <w:tc>
          <w:tcPr>
            <w:tcW w:w="1858" w:type="pct"/>
            <w:vMerge w:val="restart"/>
            <w:shd w:val="clear" w:color="auto" w:fill="F2F2F2" w:themeFill="background1" w:themeFillShade="F2"/>
          </w:tcPr>
          <w:p w14:paraId="2DAF0D53" w14:textId="576FC3BD"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 xml:space="preserve">Solicitantul și partenerii (acolo unde proiectul se implementează în parteneriat) și-au îndeplinit indicatorii în operațiuni anterioare. </w:t>
            </w:r>
          </w:p>
          <w:p w14:paraId="0170C564"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p w14:paraId="0B71DF0B" w14:textId="232AEC83"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 xml:space="preserve"> </w:t>
            </w:r>
          </w:p>
        </w:tc>
        <w:tc>
          <w:tcPr>
            <w:tcW w:w="1867" w:type="pct"/>
            <w:shd w:val="clear" w:color="auto" w:fill="F2F2F2" w:themeFill="background1" w:themeFillShade="F2"/>
          </w:tcPr>
          <w:p w14:paraId="01E3BC1D" w14:textId="2020CE4C"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Solicitantul sau partenerul/partenerii, după caz, demonstrează că în cel puțin unul din domeniile de activitate, aferente activităților relevante pe care  aceștia le implementează în cadrul proiectului, au implementat operațiuni cu rata de realizare a indicatorilor mai m</w:t>
            </w:r>
            <w:r w:rsidR="000859B2">
              <w:rPr>
                <w:rFonts w:ascii="Trebuchet MS" w:hAnsi="Trebuchet MS"/>
                <w:color w:val="1F3864" w:themeColor="accent1" w:themeShade="80"/>
                <w:w w:val="105"/>
                <w:sz w:val="20"/>
                <w:szCs w:val="20"/>
                <w:lang w:val="ro-RO"/>
              </w:rPr>
              <w:t>ică</w:t>
            </w:r>
            <w:r w:rsidRPr="00935AFB">
              <w:rPr>
                <w:rFonts w:ascii="Trebuchet MS" w:hAnsi="Trebuchet MS"/>
                <w:color w:val="1F3864" w:themeColor="accent1" w:themeShade="80"/>
                <w:w w:val="105"/>
                <w:sz w:val="20"/>
                <w:szCs w:val="20"/>
                <w:lang w:val="ro-RO"/>
              </w:rPr>
              <w:t xml:space="preserve"> de 70% din ținta/țintele propuse.</w:t>
            </w:r>
          </w:p>
        </w:tc>
        <w:tc>
          <w:tcPr>
            <w:tcW w:w="468" w:type="pct"/>
            <w:shd w:val="clear" w:color="auto" w:fill="F2F2F2" w:themeFill="background1" w:themeFillShade="F2"/>
          </w:tcPr>
          <w:p w14:paraId="18B464CA" w14:textId="1047E453" w:rsidR="00E94B37" w:rsidRPr="00935AFB" w:rsidRDefault="000859B2" w:rsidP="00E94B37">
            <w:pPr>
              <w:tabs>
                <w:tab w:val="left" w:pos="-540"/>
              </w:tabs>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0</w:t>
            </w:r>
          </w:p>
        </w:tc>
        <w:tc>
          <w:tcPr>
            <w:tcW w:w="520" w:type="pct"/>
            <w:vMerge w:val="restart"/>
            <w:shd w:val="clear" w:color="auto" w:fill="F2F2F2" w:themeFill="background1" w:themeFillShade="F2"/>
          </w:tcPr>
          <w:p w14:paraId="2E674684" w14:textId="2BC75752"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disjunctiv</w:t>
            </w:r>
          </w:p>
        </w:tc>
      </w:tr>
      <w:tr w:rsidR="000859B2" w:rsidRPr="00935AFB" w14:paraId="63B7F4FF" w14:textId="77777777" w:rsidTr="00A4276A">
        <w:tc>
          <w:tcPr>
            <w:tcW w:w="287" w:type="pct"/>
            <w:vMerge/>
            <w:shd w:val="clear" w:color="auto" w:fill="F2F2F2" w:themeFill="background1" w:themeFillShade="F2"/>
          </w:tcPr>
          <w:p w14:paraId="08FFCBCC" w14:textId="77777777" w:rsidR="000859B2" w:rsidRPr="00935AFB" w:rsidRDefault="000859B2" w:rsidP="00E94B37">
            <w:pPr>
              <w:tabs>
                <w:tab w:val="left" w:pos="-540"/>
              </w:tabs>
              <w:ind w:right="52"/>
              <w:jc w:val="center"/>
              <w:rPr>
                <w:rFonts w:ascii="Trebuchet MS" w:hAnsi="Trebuchet MS"/>
                <w:color w:val="1F3864" w:themeColor="accent1" w:themeShade="80"/>
                <w:w w:val="105"/>
                <w:sz w:val="20"/>
                <w:szCs w:val="20"/>
              </w:rPr>
            </w:pPr>
          </w:p>
        </w:tc>
        <w:tc>
          <w:tcPr>
            <w:tcW w:w="1858" w:type="pct"/>
            <w:vMerge/>
            <w:shd w:val="clear" w:color="auto" w:fill="F2F2F2" w:themeFill="background1" w:themeFillShade="F2"/>
          </w:tcPr>
          <w:p w14:paraId="5839FD3E" w14:textId="77777777" w:rsidR="000859B2" w:rsidRPr="00935AFB" w:rsidRDefault="000859B2" w:rsidP="00E94B37">
            <w:pPr>
              <w:tabs>
                <w:tab w:val="left" w:pos="-540"/>
              </w:tabs>
              <w:ind w:right="52"/>
              <w:jc w:val="both"/>
              <w:rPr>
                <w:rFonts w:ascii="Trebuchet MS" w:hAnsi="Trebuchet MS"/>
                <w:color w:val="1F3864" w:themeColor="accent1" w:themeShade="80"/>
                <w:w w:val="105"/>
                <w:sz w:val="20"/>
                <w:szCs w:val="20"/>
              </w:rPr>
            </w:pPr>
          </w:p>
        </w:tc>
        <w:tc>
          <w:tcPr>
            <w:tcW w:w="1867" w:type="pct"/>
            <w:shd w:val="clear" w:color="auto" w:fill="F2F2F2" w:themeFill="background1" w:themeFillShade="F2"/>
          </w:tcPr>
          <w:p w14:paraId="43B50CD7" w14:textId="1266E5C3" w:rsidR="000859B2" w:rsidRPr="00935AFB" w:rsidRDefault="000859B2"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0859B2">
              <w:rPr>
                <w:rFonts w:ascii="Trebuchet MS" w:hAnsi="Trebuchet MS"/>
                <w:color w:val="1F3864" w:themeColor="accent1" w:themeShade="80"/>
                <w:w w:val="105"/>
                <w:sz w:val="20"/>
                <w:szCs w:val="20"/>
              </w:rPr>
              <w:t xml:space="preserve">Solicitantul sau partenerul/partenerii, după caz, demonstrează că în cel puțin unul din domeniile de </w:t>
            </w:r>
            <w:r w:rsidRPr="000859B2">
              <w:rPr>
                <w:rFonts w:ascii="Trebuchet MS" w:hAnsi="Trebuchet MS"/>
                <w:color w:val="1F3864" w:themeColor="accent1" w:themeShade="80"/>
                <w:w w:val="105"/>
                <w:sz w:val="20"/>
                <w:szCs w:val="20"/>
              </w:rPr>
              <w:lastRenderedPageBreak/>
              <w:t>activitate, aferente activităților relevante pe care  aceștia le implementează în cadrul proiectului, au implementat operațiuni cu rata de realizare a indicatorilor mai mare de 70% din ținta/țintele propuse.</w:t>
            </w:r>
          </w:p>
        </w:tc>
        <w:tc>
          <w:tcPr>
            <w:tcW w:w="468" w:type="pct"/>
            <w:shd w:val="clear" w:color="auto" w:fill="F2F2F2" w:themeFill="background1" w:themeFillShade="F2"/>
          </w:tcPr>
          <w:p w14:paraId="13BA5B5E" w14:textId="10891527" w:rsidR="000859B2" w:rsidRPr="00935AFB" w:rsidRDefault="000859B2" w:rsidP="00E94B37">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lastRenderedPageBreak/>
              <w:t>1</w:t>
            </w:r>
          </w:p>
        </w:tc>
        <w:tc>
          <w:tcPr>
            <w:tcW w:w="520" w:type="pct"/>
            <w:vMerge/>
            <w:shd w:val="clear" w:color="auto" w:fill="F2F2F2" w:themeFill="background1" w:themeFillShade="F2"/>
          </w:tcPr>
          <w:p w14:paraId="6F4FCEA8" w14:textId="77777777" w:rsidR="000859B2" w:rsidRPr="00935AFB" w:rsidRDefault="000859B2" w:rsidP="00E94B37">
            <w:pPr>
              <w:tabs>
                <w:tab w:val="left" w:pos="-540"/>
              </w:tabs>
              <w:ind w:right="-46"/>
              <w:jc w:val="center"/>
              <w:rPr>
                <w:rFonts w:ascii="Trebuchet MS" w:hAnsi="Trebuchet MS"/>
                <w:color w:val="1F3864" w:themeColor="accent1" w:themeShade="80"/>
                <w:w w:val="105"/>
                <w:sz w:val="20"/>
                <w:szCs w:val="20"/>
              </w:rPr>
            </w:pPr>
          </w:p>
        </w:tc>
      </w:tr>
      <w:tr w:rsidR="00E94B37" w:rsidRPr="00935AFB" w14:paraId="3A298B18" w14:textId="4B08F26B" w:rsidTr="00A4276A">
        <w:tc>
          <w:tcPr>
            <w:tcW w:w="287" w:type="pct"/>
            <w:vMerge/>
            <w:shd w:val="clear" w:color="auto" w:fill="F2F2F2" w:themeFill="background1" w:themeFillShade="F2"/>
          </w:tcPr>
          <w:p w14:paraId="3E32F43F"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p>
        </w:tc>
        <w:tc>
          <w:tcPr>
            <w:tcW w:w="1858" w:type="pct"/>
            <w:vMerge/>
            <w:shd w:val="clear" w:color="auto" w:fill="F2F2F2" w:themeFill="background1" w:themeFillShade="F2"/>
          </w:tcPr>
          <w:p w14:paraId="43D0EAFB"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tc>
        <w:tc>
          <w:tcPr>
            <w:tcW w:w="1867" w:type="pct"/>
            <w:shd w:val="clear" w:color="auto" w:fill="F2F2F2" w:themeFill="background1" w:themeFillShade="F2"/>
          </w:tcPr>
          <w:p w14:paraId="40D36DB5" w14:textId="2AA8DF40"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Solicitantul sau partenerul/partenerii, după caz, demonstrează că în cel puțin unul din domeniile de activitate, aferente activităților relevante pe care  aceștia le implementează în cadrul proiectului, au implementat operațiuni cu rata de realizare a indicatorilor mai mare de 80% din ținta/țintele propuse.</w:t>
            </w:r>
          </w:p>
        </w:tc>
        <w:tc>
          <w:tcPr>
            <w:tcW w:w="468" w:type="pct"/>
            <w:shd w:val="clear" w:color="auto" w:fill="F2F2F2" w:themeFill="background1" w:themeFillShade="F2"/>
          </w:tcPr>
          <w:p w14:paraId="0A24A062" w14:textId="0C954865" w:rsidR="00E94B37" w:rsidRPr="00935AFB" w:rsidRDefault="000859B2" w:rsidP="00E94B37">
            <w:pPr>
              <w:tabs>
                <w:tab w:val="left" w:pos="-540"/>
              </w:tabs>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520" w:type="pct"/>
            <w:vMerge/>
            <w:shd w:val="clear" w:color="auto" w:fill="F2F2F2" w:themeFill="background1" w:themeFillShade="F2"/>
          </w:tcPr>
          <w:p w14:paraId="3148E31D"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p>
        </w:tc>
      </w:tr>
      <w:tr w:rsidR="00E94B37" w:rsidRPr="00935AFB" w14:paraId="6A306A35" w14:textId="543DAD1F" w:rsidTr="00A4276A">
        <w:tc>
          <w:tcPr>
            <w:tcW w:w="287" w:type="pct"/>
            <w:vMerge/>
            <w:shd w:val="clear" w:color="auto" w:fill="F2F2F2" w:themeFill="background1" w:themeFillShade="F2"/>
          </w:tcPr>
          <w:p w14:paraId="2F3F9A60"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Borders>
              <w:bottom w:val="single" w:sz="4" w:space="0" w:color="auto"/>
            </w:tcBorders>
            <w:shd w:val="clear" w:color="auto" w:fill="F2F2F2" w:themeFill="background1" w:themeFillShade="F2"/>
          </w:tcPr>
          <w:p w14:paraId="361215EA" w14:textId="77777777" w:rsidR="00E94B37" w:rsidRPr="00935AFB" w:rsidRDefault="00E94B37" w:rsidP="00E94B37">
            <w:pPr>
              <w:tabs>
                <w:tab w:val="left" w:pos="-540"/>
              </w:tabs>
              <w:ind w:right="52"/>
              <w:jc w:val="both"/>
              <w:rPr>
                <w:rFonts w:ascii="Trebuchet MS" w:hAnsi="Trebuchet MS"/>
                <w:color w:val="1F3864" w:themeColor="accent1" w:themeShade="80"/>
                <w:w w:val="105"/>
                <w:sz w:val="20"/>
                <w:szCs w:val="20"/>
                <w:lang w:val="ro-RO"/>
              </w:rPr>
            </w:pPr>
          </w:p>
        </w:tc>
        <w:tc>
          <w:tcPr>
            <w:tcW w:w="1867" w:type="pct"/>
            <w:shd w:val="clear" w:color="auto" w:fill="F2F2F2" w:themeFill="background1" w:themeFillShade="F2"/>
          </w:tcPr>
          <w:p w14:paraId="6EDF7EF5" w14:textId="1C5CED74"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Solicitantul sau partenerul/ partenerii, după caz, demonstrează că în cel puțin unul din domeniile de activitate, aferente activităților relevante pe care aceștia le implementează în cadrul proiectului, au implementat operațiuni cu rata de realizare a indicatorilor mai mare de 90% din ținta/țintele propuse.</w:t>
            </w:r>
          </w:p>
        </w:tc>
        <w:tc>
          <w:tcPr>
            <w:tcW w:w="468" w:type="pct"/>
            <w:shd w:val="clear" w:color="auto" w:fill="F2F2F2" w:themeFill="background1" w:themeFillShade="F2"/>
          </w:tcPr>
          <w:p w14:paraId="0F166BC0" w14:textId="6335219B" w:rsidR="00E94B37" w:rsidRPr="00935AFB" w:rsidRDefault="000859B2" w:rsidP="00E94B37">
            <w:pPr>
              <w:tabs>
                <w:tab w:val="left" w:pos="-540"/>
              </w:tabs>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3</w:t>
            </w:r>
          </w:p>
        </w:tc>
        <w:tc>
          <w:tcPr>
            <w:tcW w:w="520" w:type="pct"/>
            <w:vMerge/>
            <w:shd w:val="clear" w:color="auto" w:fill="F2F2F2" w:themeFill="background1" w:themeFillShade="F2"/>
          </w:tcPr>
          <w:p w14:paraId="5D275314"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p>
        </w:tc>
      </w:tr>
      <w:tr w:rsidR="00E94B37" w:rsidRPr="00935AFB" w14:paraId="1847A601" w14:textId="48AB17C8" w:rsidTr="00601CEE">
        <w:trPr>
          <w:trHeight w:val="840"/>
        </w:trPr>
        <w:tc>
          <w:tcPr>
            <w:tcW w:w="287" w:type="pct"/>
            <w:shd w:val="clear" w:color="auto" w:fill="ACB9CA" w:themeFill="text2" w:themeFillTint="66"/>
          </w:tcPr>
          <w:p w14:paraId="0B8A7B98" w14:textId="33D7BF2C"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4.</w:t>
            </w:r>
          </w:p>
        </w:tc>
        <w:tc>
          <w:tcPr>
            <w:tcW w:w="3725" w:type="pct"/>
            <w:gridSpan w:val="2"/>
            <w:shd w:val="clear" w:color="auto" w:fill="ACB9CA" w:themeFill="text2" w:themeFillTint="66"/>
          </w:tcPr>
          <w:p w14:paraId="5AB42E90" w14:textId="4BB70DC3" w:rsidR="00E94B37" w:rsidRPr="00935AFB" w:rsidRDefault="00E94B37" w:rsidP="00E94B37">
            <w:pPr>
              <w:tabs>
                <w:tab w:val="left" w:pos="-540"/>
              </w:tabs>
              <w:ind w:right="2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SUSTENABILITATE – măsura în care proiectul asigură continuarea efectelor sale și valorificarea rezultatelor obținute după încetarea sursei de finanțare.</w:t>
            </w:r>
          </w:p>
        </w:tc>
        <w:tc>
          <w:tcPr>
            <w:tcW w:w="468" w:type="pct"/>
          </w:tcPr>
          <w:p w14:paraId="4D6B3AEE" w14:textId="77777777" w:rsidR="00E94B37" w:rsidRPr="00935AFB" w:rsidRDefault="00E94B37" w:rsidP="00E94B37">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Max.  10</w:t>
            </w:r>
          </w:p>
          <w:p w14:paraId="685B7941" w14:textId="10F51D54" w:rsidR="00E94B37" w:rsidRPr="00935AFB" w:rsidRDefault="00E94B37" w:rsidP="00E94B37">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Min.    7</w:t>
            </w:r>
          </w:p>
        </w:tc>
        <w:tc>
          <w:tcPr>
            <w:tcW w:w="520" w:type="pct"/>
          </w:tcPr>
          <w:p w14:paraId="66BC349D" w14:textId="77777777" w:rsidR="00E94B37" w:rsidRPr="00935AFB" w:rsidRDefault="00E94B37" w:rsidP="00E94B37">
            <w:pPr>
              <w:tabs>
                <w:tab w:val="left" w:pos="-540"/>
              </w:tabs>
              <w:ind w:right="-630"/>
              <w:jc w:val="both"/>
              <w:rPr>
                <w:rFonts w:ascii="Trebuchet MS" w:hAnsi="Trebuchet MS"/>
                <w:color w:val="1F3864" w:themeColor="accent1" w:themeShade="80"/>
                <w:w w:val="105"/>
                <w:sz w:val="20"/>
                <w:szCs w:val="20"/>
                <w:lang w:val="ro-RO"/>
              </w:rPr>
            </w:pPr>
          </w:p>
        </w:tc>
      </w:tr>
      <w:tr w:rsidR="00E94B37" w:rsidRPr="00935AFB" w14:paraId="659E126F" w14:textId="5D3B4685" w:rsidTr="00601CEE">
        <w:tc>
          <w:tcPr>
            <w:tcW w:w="287" w:type="pct"/>
            <w:vMerge w:val="restart"/>
          </w:tcPr>
          <w:p w14:paraId="0FB843B7" w14:textId="76CDB87F"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4.1.</w:t>
            </w:r>
          </w:p>
        </w:tc>
        <w:tc>
          <w:tcPr>
            <w:tcW w:w="1858" w:type="pct"/>
            <w:vMerge w:val="restart"/>
          </w:tcPr>
          <w:p w14:paraId="2B0A84AB" w14:textId="498C31FE" w:rsidR="00E94B37" w:rsidRPr="00935AFB" w:rsidRDefault="00E94B37" w:rsidP="00E94B37">
            <w:pPr>
              <w:tabs>
                <w:tab w:val="left" w:pos="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 xml:space="preserve">Proiectul include activități, în timpul implementării, care conduc la valorificarea rezultatelor proiectului după finalizarea acestuia </w:t>
            </w:r>
          </w:p>
        </w:tc>
        <w:tc>
          <w:tcPr>
            <w:tcW w:w="1867" w:type="pct"/>
          </w:tcPr>
          <w:p w14:paraId="07D5F43F" w14:textId="274402E0"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Proiectul are prevăzute, din timpul implementării, acțiuni/activități transferabile care conduc la sustenabilitatea acestuia precum: crearea de parteneriate, implicare în proiect a altor actori interesați, alocarea în buget a unei sume pentru continuarea activității, valorificarea rezultatelor printr-un alt proiect/alte activități, demararea unor activități care să continue proiectul prezent etc.);</w:t>
            </w:r>
          </w:p>
        </w:tc>
        <w:tc>
          <w:tcPr>
            <w:tcW w:w="468" w:type="pct"/>
          </w:tcPr>
          <w:p w14:paraId="3607D5B3" w14:textId="6ED0BA0A" w:rsidR="00E94B37" w:rsidRPr="00935AFB" w:rsidRDefault="00E94B37" w:rsidP="00E94B37">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2</w:t>
            </w:r>
          </w:p>
        </w:tc>
        <w:tc>
          <w:tcPr>
            <w:tcW w:w="520" w:type="pct"/>
            <w:vMerge w:val="restart"/>
          </w:tcPr>
          <w:p w14:paraId="460D5434" w14:textId="3611FE5C"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r w:rsidR="00E94B37" w:rsidRPr="00935AFB" w14:paraId="7D43129B" w14:textId="77777777" w:rsidTr="00601CEE">
        <w:tc>
          <w:tcPr>
            <w:tcW w:w="287" w:type="pct"/>
            <w:vMerge/>
          </w:tcPr>
          <w:p w14:paraId="4FCB1FB9"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3E8CC9AF" w14:textId="77777777" w:rsidR="00E94B37" w:rsidRPr="00935AFB" w:rsidRDefault="00E94B37" w:rsidP="00E94B37">
            <w:pPr>
              <w:tabs>
                <w:tab w:val="left" w:pos="0"/>
              </w:tabs>
              <w:ind w:right="52"/>
              <w:jc w:val="both"/>
              <w:rPr>
                <w:rFonts w:ascii="Trebuchet MS" w:hAnsi="Trebuchet MS"/>
                <w:color w:val="1F3864" w:themeColor="accent1" w:themeShade="80"/>
                <w:w w:val="105"/>
                <w:sz w:val="20"/>
                <w:szCs w:val="20"/>
              </w:rPr>
            </w:pPr>
          </w:p>
        </w:tc>
        <w:tc>
          <w:tcPr>
            <w:tcW w:w="1867" w:type="pct"/>
          </w:tcPr>
          <w:p w14:paraId="3A22115F" w14:textId="431C5D05"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Diseminarea rezultatelor</w:t>
            </w:r>
            <w:r w:rsidRPr="00935AFB">
              <w:rPr>
                <w:rFonts w:ascii="Trebuchet MS" w:hAnsi="Trebuchet MS"/>
                <w:color w:val="1F3864" w:themeColor="accent1" w:themeShade="80"/>
                <w:w w:val="105"/>
                <w:sz w:val="20"/>
                <w:szCs w:val="20"/>
                <w:lang w:val="ro-RO"/>
              </w:rPr>
              <w:tab/>
              <w:t>către alte entități (de  exemplu: metodologii, materiale de instruire, curriculum etc.);</w:t>
            </w:r>
          </w:p>
        </w:tc>
        <w:tc>
          <w:tcPr>
            <w:tcW w:w="468" w:type="pct"/>
          </w:tcPr>
          <w:p w14:paraId="48013856" w14:textId="51337D56" w:rsidR="00E94B37" w:rsidRPr="00935AFB" w:rsidRDefault="007D70E0" w:rsidP="00E94B37">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lang w:val="ro-RO"/>
              </w:rPr>
              <w:t>1</w:t>
            </w:r>
          </w:p>
        </w:tc>
        <w:tc>
          <w:tcPr>
            <w:tcW w:w="520" w:type="pct"/>
            <w:vMerge/>
          </w:tcPr>
          <w:p w14:paraId="71DB1860"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p>
        </w:tc>
      </w:tr>
      <w:tr w:rsidR="00E94B37" w:rsidRPr="00935AFB" w14:paraId="6C1C038B" w14:textId="77777777" w:rsidTr="00601CEE">
        <w:tc>
          <w:tcPr>
            <w:tcW w:w="287" w:type="pct"/>
            <w:vMerge/>
          </w:tcPr>
          <w:p w14:paraId="0D67162E"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46CAA0AD" w14:textId="77777777" w:rsidR="00E94B37" w:rsidRPr="00935AFB" w:rsidRDefault="00E94B37" w:rsidP="00E94B37">
            <w:pPr>
              <w:tabs>
                <w:tab w:val="left" w:pos="0"/>
              </w:tabs>
              <w:ind w:right="52"/>
              <w:jc w:val="both"/>
              <w:rPr>
                <w:rFonts w:ascii="Trebuchet MS" w:hAnsi="Trebuchet MS"/>
                <w:color w:val="1F3864" w:themeColor="accent1" w:themeShade="80"/>
                <w:w w:val="105"/>
                <w:sz w:val="20"/>
                <w:szCs w:val="20"/>
              </w:rPr>
            </w:pPr>
          </w:p>
        </w:tc>
        <w:tc>
          <w:tcPr>
            <w:tcW w:w="1867" w:type="pct"/>
          </w:tcPr>
          <w:p w14:paraId="6682EF00" w14:textId="32295937"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Utilizarea rezultatelor proiectului în activități/proiecte ulterioare</w:t>
            </w:r>
          </w:p>
        </w:tc>
        <w:tc>
          <w:tcPr>
            <w:tcW w:w="468" w:type="pct"/>
          </w:tcPr>
          <w:p w14:paraId="4817D141" w14:textId="34A93119"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2</w:t>
            </w:r>
          </w:p>
        </w:tc>
        <w:tc>
          <w:tcPr>
            <w:tcW w:w="520" w:type="pct"/>
            <w:vMerge/>
          </w:tcPr>
          <w:p w14:paraId="54C386ED"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p>
        </w:tc>
      </w:tr>
      <w:tr w:rsidR="00E94B37" w:rsidRPr="00935AFB" w14:paraId="23DC52E1" w14:textId="77777777" w:rsidTr="00601CEE">
        <w:tc>
          <w:tcPr>
            <w:tcW w:w="287" w:type="pct"/>
            <w:vMerge/>
          </w:tcPr>
          <w:p w14:paraId="320978EE"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307100F4" w14:textId="77777777" w:rsidR="00E94B37" w:rsidRPr="00935AFB" w:rsidRDefault="00E94B37" w:rsidP="00E94B37">
            <w:pPr>
              <w:tabs>
                <w:tab w:val="left" w:pos="0"/>
              </w:tabs>
              <w:ind w:right="52"/>
              <w:jc w:val="both"/>
              <w:rPr>
                <w:rFonts w:ascii="Trebuchet MS" w:hAnsi="Trebuchet MS"/>
                <w:color w:val="1F3864" w:themeColor="accent1" w:themeShade="80"/>
                <w:w w:val="105"/>
                <w:sz w:val="20"/>
                <w:szCs w:val="20"/>
              </w:rPr>
            </w:pPr>
          </w:p>
        </w:tc>
        <w:tc>
          <w:tcPr>
            <w:tcW w:w="1867" w:type="pct"/>
          </w:tcPr>
          <w:p w14:paraId="7A3E56D8" w14:textId="775068FF"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Proiectul și/sau rezultatele obținute în urma implementării acestuia sunt multiplicate la diferite niveluri (local, regional, sectorial, național).</w:t>
            </w:r>
          </w:p>
        </w:tc>
        <w:tc>
          <w:tcPr>
            <w:tcW w:w="468" w:type="pct"/>
          </w:tcPr>
          <w:p w14:paraId="4496A43D" w14:textId="59CD6C5D"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r w:rsidRPr="00935AFB">
              <w:rPr>
                <w:rFonts w:ascii="Trebuchet MS" w:hAnsi="Trebuchet MS"/>
                <w:color w:val="1F3864" w:themeColor="accent1" w:themeShade="80"/>
                <w:w w:val="105"/>
                <w:sz w:val="20"/>
                <w:szCs w:val="20"/>
                <w:lang w:val="ro-RO"/>
              </w:rPr>
              <w:t>1</w:t>
            </w:r>
          </w:p>
        </w:tc>
        <w:tc>
          <w:tcPr>
            <w:tcW w:w="520" w:type="pct"/>
            <w:vMerge/>
          </w:tcPr>
          <w:p w14:paraId="62279718"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rPr>
            </w:pPr>
          </w:p>
        </w:tc>
      </w:tr>
      <w:tr w:rsidR="00E94B37" w:rsidRPr="00935AFB" w14:paraId="4876EF07" w14:textId="77777777" w:rsidTr="00601CEE">
        <w:tc>
          <w:tcPr>
            <w:tcW w:w="287" w:type="pct"/>
            <w:vMerge/>
          </w:tcPr>
          <w:p w14:paraId="7425C643" w14:textId="77777777" w:rsidR="00E94B37" w:rsidRPr="00935AFB" w:rsidRDefault="00E94B37" w:rsidP="00E94B37">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Pr>
          <w:p w14:paraId="6833F398" w14:textId="77777777" w:rsidR="00E94B37" w:rsidRPr="00935AFB" w:rsidRDefault="00E94B37" w:rsidP="00E94B37">
            <w:pPr>
              <w:tabs>
                <w:tab w:val="left" w:pos="0"/>
              </w:tabs>
              <w:ind w:right="52"/>
              <w:jc w:val="both"/>
              <w:rPr>
                <w:rFonts w:ascii="Trebuchet MS" w:hAnsi="Trebuchet MS"/>
                <w:color w:val="1F3864" w:themeColor="accent1" w:themeShade="80"/>
                <w:w w:val="105"/>
                <w:sz w:val="20"/>
                <w:szCs w:val="20"/>
                <w:lang w:val="ro-RO"/>
              </w:rPr>
            </w:pPr>
          </w:p>
        </w:tc>
        <w:tc>
          <w:tcPr>
            <w:tcW w:w="1867" w:type="pct"/>
          </w:tcPr>
          <w:p w14:paraId="2C1506C8" w14:textId="0E7FAA3D"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Planul de implementare al proiectului include etapele de validare/avizare/aprobare a rezultatelor imediate de către stakeholderi, ca premisă a asigurării sustenabilității</w:t>
            </w:r>
          </w:p>
        </w:tc>
        <w:tc>
          <w:tcPr>
            <w:tcW w:w="468" w:type="pct"/>
          </w:tcPr>
          <w:p w14:paraId="3DB1E419" w14:textId="772F1541"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2</w:t>
            </w:r>
          </w:p>
        </w:tc>
        <w:tc>
          <w:tcPr>
            <w:tcW w:w="520" w:type="pct"/>
            <w:vMerge/>
          </w:tcPr>
          <w:p w14:paraId="6C886AD2" w14:textId="77777777"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p>
        </w:tc>
      </w:tr>
      <w:tr w:rsidR="00E94B37" w:rsidRPr="00935AFB" w14:paraId="0F50089B" w14:textId="34402BB1" w:rsidTr="00A4276A">
        <w:tc>
          <w:tcPr>
            <w:tcW w:w="287" w:type="pct"/>
            <w:shd w:val="clear" w:color="auto" w:fill="F2F2F2" w:themeFill="background1" w:themeFillShade="F2"/>
          </w:tcPr>
          <w:p w14:paraId="4BDAB501" w14:textId="2C4C82CC" w:rsidR="00E94B37" w:rsidRPr="00935AFB" w:rsidRDefault="00E94B37" w:rsidP="00E94B37">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4.2.</w:t>
            </w:r>
          </w:p>
        </w:tc>
        <w:tc>
          <w:tcPr>
            <w:tcW w:w="1858" w:type="pct"/>
            <w:shd w:val="clear" w:color="auto" w:fill="F2F2F2" w:themeFill="background1" w:themeFillShade="F2"/>
          </w:tcPr>
          <w:p w14:paraId="205EB1FE" w14:textId="00F96D98" w:rsidR="00E94B37" w:rsidRPr="00935AFB" w:rsidRDefault="00E94B37" w:rsidP="00C81259">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Proiectul include activități, în timpul implementării, care duc la asigurarea finanțării și după finalizarea acestuia</w:t>
            </w:r>
          </w:p>
        </w:tc>
        <w:tc>
          <w:tcPr>
            <w:tcW w:w="1867" w:type="pct"/>
            <w:shd w:val="clear" w:color="auto" w:fill="F2F2F2" w:themeFill="background1" w:themeFillShade="F2"/>
          </w:tcPr>
          <w:p w14:paraId="6BDF33D0" w14:textId="4A4C6CEA" w:rsidR="00E94B37" w:rsidRPr="00935AFB" w:rsidRDefault="00E94B37" w:rsidP="00E94B37">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In Cererea de finan</w:t>
            </w:r>
            <w:r w:rsidR="00FE3E9C" w:rsidRPr="00935AFB">
              <w:rPr>
                <w:rFonts w:ascii="Trebuchet MS" w:hAnsi="Trebuchet MS"/>
                <w:color w:val="1F3864" w:themeColor="accent1" w:themeShade="80"/>
                <w:w w:val="105"/>
                <w:sz w:val="20"/>
                <w:szCs w:val="20"/>
                <w:lang w:val="ro-RO"/>
              </w:rPr>
              <w:t>ț</w:t>
            </w:r>
            <w:r w:rsidRPr="00935AFB">
              <w:rPr>
                <w:rFonts w:ascii="Trebuchet MS" w:hAnsi="Trebuchet MS"/>
                <w:color w:val="1F3864" w:themeColor="accent1" w:themeShade="80"/>
                <w:w w:val="105"/>
                <w:sz w:val="20"/>
                <w:szCs w:val="20"/>
                <w:lang w:val="ro-RO"/>
              </w:rPr>
              <w:t>are sunt prezentate sursele de finanțare ulterioare pentru asigurarea sustenabilității proiectului</w:t>
            </w:r>
          </w:p>
        </w:tc>
        <w:tc>
          <w:tcPr>
            <w:tcW w:w="468" w:type="pct"/>
            <w:shd w:val="clear" w:color="auto" w:fill="F2F2F2" w:themeFill="background1" w:themeFillShade="F2"/>
          </w:tcPr>
          <w:p w14:paraId="6CD3AAE5" w14:textId="53793CB9" w:rsidR="00E94B37" w:rsidRPr="00935AFB" w:rsidRDefault="007D70E0" w:rsidP="00E94B37">
            <w:pPr>
              <w:tabs>
                <w:tab w:val="left" w:pos="-540"/>
              </w:tabs>
              <w:spacing w:after="160" w:line="259" w:lineRule="auto"/>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520" w:type="pct"/>
            <w:shd w:val="clear" w:color="auto" w:fill="F2F2F2" w:themeFill="background1" w:themeFillShade="F2"/>
          </w:tcPr>
          <w:p w14:paraId="1CD8F853" w14:textId="72AAC18D" w:rsidR="00E94B37" w:rsidRPr="00935AFB" w:rsidRDefault="00E94B37" w:rsidP="00E94B37">
            <w:pPr>
              <w:tabs>
                <w:tab w:val="left" w:pos="-540"/>
              </w:tabs>
              <w:ind w:right="-46"/>
              <w:jc w:val="center"/>
              <w:rPr>
                <w:rFonts w:ascii="Trebuchet MS" w:hAnsi="Trebuchet MS"/>
                <w:color w:val="1F3864" w:themeColor="accent1" w:themeShade="80"/>
                <w:w w:val="105"/>
                <w:sz w:val="20"/>
                <w:szCs w:val="20"/>
                <w:lang w:val="ro-RO"/>
              </w:rPr>
            </w:pPr>
            <w:r w:rsidRPr="00935AFB">
              <w:rPr>
                <w:rFonts w:ascii="Trebuchet MS" w:hAnsi="Trebuchet MS"/>
                <w:color w:val="1F3864" w:themeColor="accent1" w:themeShade="80"/>
                <w:w w:val="105"/>
                <w:sz w:val="20"/>
                <w:szCs w:val="20"/>
                <w:lang w:val="ro-RO"/>
              </w:rPr>
              <w:t>cumulativ</w:t>
            </w:r>
          </w:p>
        </w:tc>
      </w:tr>
    </w:tbl>
    <w:p w14:paraId="12166CE2" w14:textId="77777777" w:rsidR="00470194" w:rsidRPr="00935AFB" w:rsidRDefault="00470194">
      <w:pPr>
        <w:rPr>
          <w:rFonts w:ascii="Trebuchet MS" w:hAnsi="Trebuchet MS"/>
          <w:color w:val="1F3864" w:themeColor="accent1" w:themeShade="80"/>
          <w:sz w:val="20"/>
          <w:szCs w:val="20"/>
        </w:rPr>
      </w:pPr>
    </w:p>
    <w:sectPr w:rsidR="00470194" w:rsidRPr="00935AFB" w:rsidSect="00E23426">
      <w:footerReference w:type="default" r:id="rId8"/>
      <w:pgSz w:w="16838" w:h="11906" w:orient="landscape"/>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F8F1F" w14:textId="77777777" w:rsidR="0096779D" w:rsidRDefault="0096779D" w:rsidP="00470194">
      <w:pPr>
        <w:spacing w:after="0" w:line="240" w:lineRule="auto"/>
      </w:pPr>
      <w:r>
        <w:separator/>
      </w:r>
    </w:p>
  </w:endnote>
  <w:endnote w:type="continuationSeparator" w:id="0">
    <w:p w14:paraId="6B1AA7D7" w14:textId="77777777" w:rsidR="0096779D" w:rsidRDefault="0096779D"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671760"/>
      <w:docPartObj>
        <w:docPartGallery w:val="Page Numbers (Bottom of Page)"/>
        <w:docPartUnique/>
      </w:docPartObj>
    </w:sdtPr>
    <w:sdtEndPr>
      <w:rPr>
        <w:noProof/>
      </w:rPr>
    </w:sdtEndPr>
    <w:sdtContent>
      <w:p w14:paraId="5B3EDB1B" w14:textId="02DF0691" w:rsidR="00C62A37" w:rsidRDefault="00C62A3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E69C02" w14:textId="77777777" w:rsidR="00C62A37" w:rsidRDefault="00C62A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0DD44" w14:textId="77777777" w:rsidR="0096779D" w:rsidRDefault="0096779D" w:rsidP="00470194">
      <w:pPr>
        <w:spacing w:after="0" w:line="240" w:lineRule="auto"/>
      </w:pPr>
      <w:r>
        <w:separator/>
      </w:r>
    </w:p>
  </w:footnote>
  <w:footnote w:type="continuationSeparator" w:id="0">
    <w:p w14:paraId="460A0E59" w14:textId="77777777" w:rsidR="0096779D" w:rsidRDefault="0096779D" w:rsidP="00470194">
      <w:pPr>
        <w:spacing w:after="0" w:line="240" w:lineRule="auto"/>
      </w:pPr>
      <w:r>
        <w:continuationSeparator/>
      </w:r>
    </w:p>
  </w:footnote>
  <w:footnote w:id="1">
    <w:p w14:paraId="6675BB27" w14:textId="201D8E5D" w:rsidR="00CA0C47" w:rsidRPr="007A41D8" w:rsidRDefault="00CA0C47">
      <w:pPr>
        <w:pStyle w:val="FootnoteText"/>
        <w:rPr>
          <w:lang w:val="ro-RO"/>
        </w:rPr>
      </w:pPr>
      <w:r>
        <w:rPr>
          <w:rStyle w:val="FootnoteReference"/>
        </w:rPr>
        <w:footnoteRef/>
      </w:r>
      <w:r>
        <w:t xml:space="preserve"> </w:t>
      </w:r>
      <w:r w:rsidRPr="007A41D8">
        <w:rPr>
          <w:rFonts w:ascii="Trebuchet MS" w:hAnsi="Trebuchet MS"/>
          <w:sz w:val="18"/>
          <w:szCs w:val="18"/>
        </w:rPr>
        <w:t>Se va face referire, după caz, la documente strategice prevăzute în Ghidul Solicitantului - Condiții Specifice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3BED29EE"/>
    <w:multiLevelType w:val="hybridMultilevel"/>
    <w:tmpl w:val="768082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0B75DD"/>
    <w:multiLevelType w:val="hybridMultilevel"/>
    <w:tmpl w:val="DCB21100"/>
    <w:lvl w:ilvl="0" w:tplc="C504DB90">
      <w:numFmt w:val="bullet"/>
      <w:lvlText w:val="-"/>
      <w:lvlJc w:val="left"/>
      <w:pPr>
        <w:ind w:left="456" w:hanging="360"/>
      </w:pPr>
      <w:rPr>
        <w:rFonts w:ascii="Trebuchet MS" w:eastAsia="Calibri" w:hAnsi="Trebuchet MS" w:cs="Times New Roman" w:hint="default"/>
      </w:rPr>
    </w:lvl>
    <w:lvl w:ilvl="1" w:tplc="04090003" w:tentative="1">
      <w:start w:val="1"/>
      <w:numFmt w:val="bullet"/>
      <w:lvlText w:val="o"/>
      <w:lvlJc w:val="left"/>
      <w:pPr>
        <w:ind w:left="1176" w:hanging="360"/>
      </w:pPr>
      <w:rPr>
        <w:rFonts w:ascii="Courier New" w:hAnsi="Courier New" w:cs="Courier New" w:hint="default"/>
      </w:rPr>
    </w:lvl>
    <w:lvl w:ilvl="2" w:tplc="04090005" w:tentative="1">
      <w:start w:val="1"/>
      <w:numFmt w:val="bullet"/>
      <w:lvlText w:val=""/>
      <w:lvlJc w:val="left"/>
      <w:pPr>
        <w:ind w:left="1896" w:hanging="360"/>
      </w:pPr>
      <w:rPr>
        <w:rFonts w:ascii="Wingdings" w:hAnsi="Wingdings" w:hint="default"/>
      </w:rPr>
    </w:lvl>
    <w:lvl w:ilvl="3" w:tplc="04090001" w:tentative="1">
      <w:start w:val="1"/>
      <w:numFmt w:val="bullet"/>
      <w:lvlText w:val=""/>
      <w:lvlJc w:val="left"/>
      <w:pPr>
        <w:ind w:left="2616" w:hanging="360"/>
      </w:pPr>
      <w:rPr>
        <w:rFonts w:ascii="Symbol" w:hAnsi="Symbol" w:hint="default"/>
      </w:rPr>
    </w:lvl>
    <w:lvl w:ilvl="4" w:tplc="04090003" w:tentative="1">
      <w:start w:val="1"/>
      <w:numFmt w:val="bullet"/>
      <w:lvlText w:val="o"/>
      <w:lvlJc w:val="left"/>
      <w:pPr>
        <w:ind w:left="3336" w:hanging="360"/>
      </w:pPr>
      <w:rPr>
        <w:rFonts w:ascii="Courier New" w:hAnsi="Courier New" w:cs="Courier New" w:hint="default"/>
      </w:rPr>
    </w:lvl>
    <w:lvl w:ilvl="5" w:tplc="04090005" w:tentative="1">
      <w:start w:val="1"/>
      <w:numFmt w:val="bullet"/>
      <w:lvlText w:val=""/>
      <w:lvlJc w:val="left"/>
      <w:pPr>
        <w:ind w:left="4056" w:hanging="360"/>
      </w:pPr>
      <w:rPr>
        <w:rFonts w:ascii="Wingdings" w:hAnsi="Wingdings" w:hint="default"/>
      </w:rPr>
    </w:lvl>
    <w:lvl w:ilvl="6" w:tplc="04090001" w:tentative="1">
      <w:start w:val="1"/>
      <w:numFmt w:val="bullet"/>
      <w:lvlText w:val=""/>
      <w:lvlJc w:val="left"/>
      <w:pPr>
        <w:ind w:left="4776" w:hanging="360"/>
      </w:pPr>
      <w:rPr>
        <w:rFonts w:ascii="Symbol" w:hAnsi="Symbol" w:hint="default"/>
      </w:rPr>
    </w:lvl>
    <w:lvl w:ilvl="7" w:tplc="04090003" w:tentative="1">
      <w:start w:val="1"/>
      <w:numFmt w:val="bullet"/>
      <w:lvlText w:val="o"/>
      <w:lvlJc w:val="left"/>
      <w:pPr>
        <w:ind w:left="5496" w:hanging="360"/>
      </w:pPr>
      <w:rPr>
        <w:rFonts w:ascii="Courier New" w:hAnsi="Courier New" w:cs="Courier New" w:hint="default"/>
      </w:rPr>
    </w:lvl>
    <w:lvl w:ilvl="8" w:tplc="04090005" w:tentative="1">
      <w:start w:val="1"/>
      <w:numFmt w:val="bullet"/>
      <w:lvlText w:val=""/>
      <w:lvlJc w:val="left"/>
      <w:pPr>
        <w:ind w:left="6216" w:hanging="360"/>
      </w:pPr>
      <w:rPr>
        <w:rFonts w:ascii="Wingdings" w:hAnsi="Wingdings" w:hint="default"/>
      </w:rPr>
    </w:lvl>
  </w:abstractNum>
  <w:abstractNum w:abstractNumId="4" w15:restartNumberingAfterBreak="0">
    <w:nsid w:val="79631AFA"/>
    <w:multiLevelType w:val="hybridMultilevel"/>
    <w:tmpl w:val="0BDC5E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5581790">
    <w:abstractNumId w:val="1"/>
  </w:num>
  <w:num w:numId="2" w16cid:durableId="1887646570">
    <w:abstractNumId w:val="2"/>
  </w:num>
  <w:num w:numId="3" w16cid:durableId="761072149">
    <w:abstractNumId w:val="4"/>
  </w:num>
  <w:num w:numId="4" w16cid:durableId="39862497">
    <w:abstractNumId w:val="0"/>
  </w:num>
  <w:num w:numId="5" w16cid:durableId="13351844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05A31"/>
    <w:rsid w:val="00010641"/>
    <w:rsid w:val="0005216F"/>
    <w:rsid w:val="000602B9"/>
    <w:rsid w:val="00066CA3"/>
    <w:rsid w:val="00067D0D"/>
    <w:rsid w:val="000859B2"/>
    <w:rsid w:val="00094529"/>
    <w:rsid w:val="000A033A"/>
    <w:rsid w:val="000B2F37"/>
    <w:rsid w:val="000C530C"/>
    <w:rsid w:val="000D6013"/>
    <w:rsid w:val="00104C22"/>
    <w:rsid w:val="00182CB7"/>
    <w:rsid w:val="001A1735"/>
    <w:rsid w:val="001C0AEF"/>
    <w:rsid w:val="001C7FAC"/>
    <w:rsid w:val="001D4A9E"/>
    <w:rsid w:val="001F42D7"/>
    <w:rsid w:val="001F571F"/>
    <w:rsid w:val="002025BA"/>
    <w:rsid w:val="00214BD5"/>
    <w:rsid w:val="0021598E"/>
    <w:rsid w:val="00242719"/>
    <w:rsid w:val="00247A9E"/>
    <w:rsid w:val="002574C0"/>
    <w:rsid w:val="00274C59"/>
    <w:rsid w:val="00277DF0"/>
    <w:rsid w:val="00293AB4"/>
    <w:rsid w:val="002957C0"/>
    <w:rsid w:val="00295D8A"/>
    <w:rsid w:val="002A63EE"/>
    <w:rsid w:val="002F317F"/>
    <w:rsid w:val="002F68E3"/>
    <w:rsid w:val="003200AF"/>
    <w:rsid w:val="00321DBE"/>
    <w:rsid w:val="00343FBE"/>
    <w:rsid w:val="003722C8"/>
    <w:rsid w:val="003B57F4"/>
    <w:rsid w:val="003E54F7"/>
    <w:rsid w:val="00433018"/>
    <w:rsid w:val="00462D16"/>
    <w:rsid w:val="00470194"/>
    <w:rsid w:val="004760DD"/>
    <w:rsid w:val="00481D83"/>
    <w:rsid w:val="00487770"/>
    <w:rsid w:val="00497C95"/>
    <w:rsid w:val="004B157A"/>
    <w:rsid w:val="004C0361"/>
    <w:rsid w:val="004C20F1"/>
    <w:rsid w:val="004F04BA"/>
    <w:rsid w:val="00530FE4"/>
    <w:rsid w:val="0054402F"/>
    <w:rsid w:val="005930B6"/>
    <w:rsid w:val="005958B1"/>
    <w:rsid w:val="00597574"/>
    <w:rsid w:val="005B2BE5"/>
    <w:rsid w:val="005E03F4"/>
    <w:rsid w:val="005E1B7B"/>
    <w:rsid w:val="00600E7C"/>
    <w:rsid w:val="00601CEE"/>
    <w:rsid w:val="00602F91"/>
    <w:rsid w:val="006036AA"/>
    <w:rsid w:val="00623D63"/>
    <w:rsid w:val="006322A3"/>
    <w:rsid w:val="006453CF"/>
    <w:rsid w:val="00667F25"/>
    <w:rsid w:val="006804AD"/>
    <w:rsid w:val="006813F7"/>
    <w:rsid w:val="006971D8"/>
    <w:rsid w:val="006A5352"/>
    <w:rsid w:val="006A7500"/>
    <w:rsid w:val="006D19C1"/>
    <w:rsid w:val="006D71C5"/>
    <w:rsid w:val="006D7FB8"/>
    <w:rsid w:val="006E5F3A"/>
    <w:rsid w:val="006E6121"/>
    <w:rsid w:val="006F0314"/>
    <w:rsid w:val="006F1B33"/>
    <w:rsid w:val="006F4029"/>
    <w:rsid w:val="00705E1C"/>
    <w:rsid w:val="00716760"/>
    <w:rsid w:val="007366FE"/>
    <w:rsid w:val="007A41D8"/>
    <w:rsid w:val="007B206A"/>
    <w:rsid w:val="007D4FF8"/>
    <w:rsid w:val="007D70E0"/>
    <w:rsid w:val="007E56C9"/>
    <w:rsid w:val="007F4D05"/>
    <w:rsid w:val="00834537"/>
    <w:rsid w:val="008448B4"/>
    <w:rsid w:val="008724DE"/>
    <w:rsid w:val="00894BDC"/>
    <w:rsid w:val="008A4971"/>
    <w:rsid w:val="008D4E57"/>
    <w:rsid w:val="008E2F07"/>
    <w:rsid w:val="00932ECE"/>
    <w:rsid w:val="0093392C"/>
    <w:rsid w:val="00935AFB"/>
    <w:rsid w:val="00936EE2"/>
    <w:rsid w:val="0095357A"/>
    <w:rsid w:val="00961A20"/>
    <w:rsid w:val="0096779D"/>
    <w:rsid w:val="009A1AEC"/>
    <w:rsid w:val="009C7DCC"/>
    <w:rsid w:val="009E6B97"/>
    <w:rsid w:val="00A12330"/>
    <w:rsid w:val="00A262A7"/>
    <w:rsid w:val="00A352F0"/>
    <w:rsid w:val="00A4276A"/>
    <w:rsid w:val="00A54BB6"/>
    <w:rsid w:val="00A63166"/>
    <w:rsid w:val="00A735B0"/>
    <w:rsid w:val="00AC0481"/>
    <w:rsid w:val="00AC0BB9"/>
    <w:rsid w:val="00B2248D"/>
    <w:rsid w:val="00B261E7"/>
    <w:rsid w:val="00B34107"/>
    <w:rsid w:val="00B36D83"/>
    <w:rsid w:val="00B978A6"/>
    <w:rsid w:val="00BD7314"/>
    <w:rsid w:val="00C065A6"/>
    <w:rsid w:val="00C12275"/>
    <w:rsid w:val="00C24A11"/>
    <w:rsid w:val="00C36285"/>
    <w:rsid w:val="00C45459"/>
    <w:rsid w:val="00C45BFE"/>
    <w:rsid w:val="00C62A37"/>
    <w:rsid w:val="00C63260"/>
    <w:rsid w:val="00C6509D"/>
    <w:rsid w:val="00C81259"/>
    <w:rsid w:val="00CA0C47"/>
    <w:rsid w:val="00CA26EB"/>
    <w:rsid w:val="00CA4E99"/>
    <w:rsid w:val="00CD71A4"/>
    <w:rsid w:val="00CD793B"/>
    <w:rsid w:val="00CE52E1"/>
    <w:rsid w:val="00D074F4"/>
    <w:rsid w:val="00D36991"/>
    <w:rsid w:val="00D4728F"/>
    <w:rsid w:val="00D5136E"/>
    <w:rsid w:val="00D62903"/>
    <w:rsid w:val="00D65D20"/>
    <w:rsid w:val="00D753D2"/>
    <w:rsid w:val="00D8709A"/>
    <w:rsid w:val="00D95DBE"/>
    <w:rsid w:val="00DC1D5E"/>
    <w:rsid w:val="00DC2F79"/>
    <w:rsid w:val="00E04A55"/>
    <w:rsid w:val="00E144C5"/>
    <w:rsid w:val="00E23426"/>
    <w:rsid w:val="00E245F6"/>
    <w:rsid w:val="00E26A01"/>
    <w:rsid w:val="00E442A6"/>
    <w:rsid w:val="00E80184"/>
    <w:rsid w:val="00E94B37"/>
    <w:rsid w:val="00EC1714"/>
    <w:rsid w:val="00EC1AB6"/>
    <w:rsid w:val="00EC2193"/>
    <w:rsid w:val="00ED088F"/>
    <w:rsid w:val="00F20EF0"/>
    <w:rsid w:val="00F41A35"/>
    <w:rsid w:val="00F43CBE"/>
    <w:rsid w:val="00F4754C"/>
    <w:rsid w:val="00F55C3F"/>
    <w:rsid w:val="00F8348C"/>
    <w:rsid w:val="00FE3E9C"/>
    <w:rsid w:val="00FE49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4B37"/>
    <w:pPr>
      <w:keepNext/>
      <w:keepLines/>
      <w:spacing w:before="240" w:after="0" w:line="276" w:lineRule="auto"/>
      <w:outlineLvl w:val="0"/>
    </w:pPr>
    <w:rPr>
      <w:rFonts w:asciiTheme="majorHAnsi" w:eastAsiaTheme="majorEastAsia" w:hAnsiTheme="majorHAnsi" w:cstheme="majorBidi"/>
      <w:color w:val="2F5496" w:themeColor="accent1" w:themeShade="BF"/>
      <w:kern w:val="0"/>
      <w:sz w:val="32"/>
      <w:szCs w:val="3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ft"/>
    <w:basedOn w:val="Normal"/>
    <w:link w:val="FootnoteTextChar"/>
    <w:uiPriority w:val="99"/>
    <w:unhideWhenUsed/>
    <w:rsid w:val="00B978A6"/>
    <w:pPr>
      <w:spacing w:after="0" w:line="240" w:lineRule="auto"/>
    </w:pPr>
    <w:rPr>
      <w:rFonts w:ascii="Times New Roman" w:eastAsia="Times New Roman" w:hAnsi="Times New Roman" w:cs="Times New Roman"/>
      <w:kern w:val="0"/>
      <w:sz w:val="20"/>
      <w:szCs w:val="20"/>
      <w:lang w:val="en-US" w:eastAsia="en-GB"/>
      <w14:ligatures w14:val="none"/>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B978A6"/>
    <w:rPr>
      <w:rFonts w:ascii="Times New Roman" w:eastAsia="Times New Roman" w:hAnsi="Times New Roman" w:cs="Times New Roman"/>
      <w:kern w:val="0"/>
      <w:sz w:val="20"/>
      <w:szCs w:val="20"/>
      <w:lang w:val="en-US" w:eastAsia="en-GB"/>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978A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78A6"/>
    <w:pPr>
      <w:spacing w:line="240" w:lineRule="exact"/>
    </w:pPr>
    <w:rPr>
      <w:vertAlign w:val="superscript"/>
    </w:rPr>
  </w:style>
  <w:style w:type="paragraph" w:styleId="Header">
    <w:name w:val="header"/>
    <w:basedOn w:val="Normal"/>
    <w:link w:val="HeaderChar"/>
    <w:uiPriority w:val="99"/>
    <w:unhideWhenUsed/>
    <w:rsid w:val="00C62A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2A37"/>
  </w:style>
  <w:style w:type="paragraph" w:styleId="Footer">
    <w:name w:val="footer"/>
    <w:basedOn w:val="Normal"/>
    <w:link w:val="FooterChar"/>
    <w:uiPriority w:val="99"/>
    <w:unhideWhenUsed/>
    <w:rsid w:val="00C62A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2A37"/>
  </w:style>
  <w:style w:type="paragraph" w:styleId="NoSpacing">
    <w:name w:val="No Spacing"/>
    <w:uiPriority w:val="1"/>
    <w:qFormat/>
    <w:rsid w:val="00E94B37"/>
    <w:pPr>
      <w:spacing w:after="0" w:line="240" w:lineRule="auto"/>
    </w:pPr>
    <w:rPr>
      <w:kern w:val="0"/>
      <w:lang w:val="en-US"/>
      <w14:ligatures w14:val="none"/>
    </w:rPr>
  </w:style>
  <w:style w:type="character" w:customStyle="1" w:styleId="Heading1Char">
    <w:name w:val="Heading 1 Char"/>
    <w:basedOn w:val="DefaultParagraphFont"/>
    <w:link w:val="Heading1"/>
    <w:uiPriority w:val="9"/>
    <w:rsid w:val="00E94B37"/>
    <w:rPr>
      <w:rFonts w:asciiTheme="majorHAnsi" w:eastAsiaTheme="majorEastAsia" w:hAnsiTheme="majorHAnsi" w:cstheme="majorBidi"/>
      <w:color w:val="2F5496" w:themeColor="accent1" w:themeShade="BF"/>
      <w:kern w:val="0"/>
      <w:sz w:val="32"/>
      <w:szCs w:val="3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5A5E2-B3AC-4384-AF73-A13CD804D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2580</Words>
  <Characters>14965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Daniel Chitoi</cp:lastModifiedBy>
  <cp:revision>15</cp:revision>
  <dcterms:created xsi:type="dcterms:W3CDTF">2023-12-08T07:58:00Z</dcterms:created>
  <dcterms:modified xsi:type="dcterms:W3CDTF">2023-12-19T13:02:00Z</dcterms:modified>
</cp:coreProperties>
</file>